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032F" w14:textId="11A82DA9" w:rsidR="00EE3617" w:rsidRPr="00277FC9" w:rsidRDefault="0055142A" w:rsidP="00AC62DB">
      <w:pPr>
        <w:pStyle w:val="NormalWeb"/>
        <w:spacing w:before="0" w:beforeAutospacing="0" w:after="0" w:afterAutospacing="0" w:line="480" w:lineRule="auto"/>
        <w:jc w:val="center"/>
        <w:rPr>
          <w:color w:val="0E101A"/>
          <w:sz w:val="36"/>
          <w:szCs w:val="36"/>
        </w:rPr>
      </w:pPr>
      <w:r w:rsidRPr="00277FC9">
        <w:rPr>
          <w:color w:val="0E101A"/>
          <w:sz w:val="36"/>
          <w:szCs w:val="36"/>
        </w:rPr>
        <w:t xml:space="preserve">Higher Education Through the Lens of Industry 5.0 </w:t>
      </w:r>
    </w:p>
    <w:p w14:paraId="0D27BE02" w14:textId="77777777" w:rsidR="00AC62DB" w:rsidRPr="00277FC9" w:rsidRDefault="00AC62DB" w:rsidP="00AC62DB">
      <w:pPr>
        <w:shd w:val="clear" w:color="auto" w:fill="FFFFFF"/>
        <w:spacing w:after="0" w:line="240" w:lineRule="auto"/>
        <w:jc w:val="center"/>
        <w:rPr>
          <w:rFonts w:ascii="Times New Roman" w:eastAsia="Times New Roman" w:hAnsi="Times New Roman"/>
          <w:color w:val="0E101A"/>
          <w:sz w:val="24"/>
          <w:szCs w:val="24"/>
          <w:lang w:eastAsia="en-GB"/>
        </w:rPr>
      </w:pPr>
      <w:r w:rsidRPr="00277FC9">
        <w:rPr>
          <w:rFonts w:ascii="Times New Roman" w:eastAsia="Times New Roman" w:hAnsi="Times New Roman"/>
          <w:color w:val="0E101A"/>
          <w:sz w:val="24"/>
          <w:szCs w:val="24"/>
          <w:lang w:eastAsia="en-GB"/>
        </w:rPr>
        <w:t>Dr Mohamed Ashmel Mohamed Hashim</w:t>
      </w:r>
    </w:p>
    <w:p w14:paraId="48B107DA" w14:textId="77777777" w:rsidR="00AC62DB" w:rsidRPr="00277FC9" w:rsidRDefault="00AC62DB" w:rsidP="00AC62DB">
      <w:pPr>
        <w:shd w:val="clear" w:color="auto" w:fill="FFFFFF"/>
        <w:spacing w:after="0" w:line="240" w:lineRule="auto"/>
        <w:jc w:val="center"/>
        <w:rPr>
          <w:rFonts w:ascii="Times New Roman" w:eastAsia="Times New Roman" w:hAnsi="Times New Roman"/>
          <w:color w:val="0E101A"/>
          <w:sz w:val="24"/>
          <w:szCs w:val="24"/>
          <w:lang w:eastAsia="en-GB"/>
        </w:rPr>
      </w:pPr>
      <w:r w:rsidRPr="00277FC9">
        <w:rPr>
          <w:rFonts w:ascii="Times New Roman" w:eastAsia="Times New Roman" w:hAnsi="Times New Roman"/>
          <w:color w:val="0E101A"/>
          <w:sz w:val="24"/>
          <w:szCs w:val="24"/>
          <w:lang w:eastAsia="en-GB"/>
        </w:rPr>
        <w:t>Cardiff School of Management, Cardiff Metropolitan University, United Kingdom.</w:t>
      </w:r>
    </w:p>
    <w:p w14:paraId="393FE94C" w14:textId="417762F5" w:rsidR="00AC62DB" w:rsidRPr="00277FC9" w:rsidRDefault="006B2F9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Pr>
          <w:rFonts w:ascii="Times New Roman" w:eastAsia="Times New Roman" w:hAnsi="Times New Roman"/>
          <w:color w:val="0E101A"/>
          <w:sz w:val="24"/>
          <w:szCs w:val="24"/>
          <w:lang w:eastAsia="en-GB"/>
        </w:rPr>
        <w:t xml:space="preserve">(Corresponding Author) </w:t>
      </w:r>
    </w:p>
    <w:p w14:paraId="2CC620C0" w14:textId="77777777" w:rsidR="00AC62DB" w:rsidRPr="00277FC9" w:rsidRDefault="00AC62DB" w:rsidP="00AC62DB">
      <w:pPr>
        <w:shd w:val="clear" w:color="auto" w:fill="FFFFFF"/>
        <w:spacing w:after="0" w:line="240" w:lineRule="auto"/>
        <w:jc w:val="center"/>
        <w:rPr>
          <w:rStyle w:val="Hyperlink"/>
          <w:rFonts w:ascii="Times New Roman" w:hAnsi="Times New Roman"/>
          <w:bCs/>
          <w:noProof/>
          <w:color w:val="000000"/>
          <w:sz w:val="24"/>
          <w:szCs w:val="24"/>
          <w:u w:val="none"/>
          <w:bdr w:val="none" w:sz="0" w:space="0" w:color="auto" w:frame="1"/>
          <w:shd w:val="clear" w:color="auto" w:fill="FFFFFF"/>
          <w:lang w:eastAsia="en-GB"/>
        </w:rPr>
      </w:pPr>
    </w:p>
    <w:p w14:paraId="63E5DF13"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Dr Mason-Jones, Rachel</w:t>
      </w:r>
    </w:p>
    <w:p w14:paraId="04ABCD46"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Cardiff School of Management, Cardiff Metropolitan University, United Kingdom.</w:t>
      </w:r>
    </w:p>
    <w:p w14:paraId="4DEEA316"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56F366B8"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Dr Ndrecaj Vera</w:t>
      </w:r>
    </w:p>
    <w:p w14:paraId="52B897FB"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Cardiff School of Management, Cardiff Metropolitan University, United Kingdom.</w:t>
      </w:r>
    </w:p>
    <w:p w14:paraId="0EAB4AAF"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5C5CCE86"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 Issam Tlemsani</w:t>
      </w:r>
    </w:p>
    <w:p w14:paraId="6F6BD84C"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The Centre for International Business, United Kingdom</w:t>
      </w:r>
    </w:p>
    <w:p w14:paraId="1755D1D9"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p>
    <w:p w14:paraId="52603D95"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 Robin Matthews</w:t>
      </w:r>
    </w:p>
    <w:p w14:paraId="51276F78" w14:textId="77777777" w:rsidR="00AC62DB" w:rsidRPr="00277FC9" w:rsidRDefault="00AC62DB" w:rsidP="00AC62DB">
      <w:pPr>
        <w:shd w:val="clear" w:color="auto" w:fill="FFFFFF"/>
        <w:spacing w:after="0" w:line="240" w:lineRule="auto"/>
        <w:jc w:val="center"/>
        <w:rPr>
          <w:rFonts w:ascii="Times New Roman" w:hAnsi="Times New Roman"/>
          <w:bCs/>
          <w:noProof/>
          <w:color w:val="000000"/>
          <w:sz w:val="24"/>
          <w:szCs w:val="24"/>
          <w:bdr w:val="none" w:sz="0" w:space="0" w:color="auto" w:frame="1"/>
          <w:shd w:val="clear" w:color="auto" w:fill="FFFFFF"/>
          <w:lang w:eastAsia="en-GB"/>
        </w:rPr>
      </w:pPr>
      <w:r w:rsidRPr="00277FC9">
        <w:rPr>
          <w:rFonts w:ascii="Times New Roman" w:hAnsi="Times New Roman"/>
          <w:bCs/>
          <w:noProof/>
          <w:color w:val="000000"/>
          <w:sz w:val="24"/>
          <w:szCs w:val="24"/>
          <w:bdr w:val="none" w:sz="0" w:space="0" w:color="auto" w:frame="1"/>
          <w:shd w:val="clear" w:color="auto" w:fill="FFFFFF"/>
          <w:lang w:eastAsia="en-GB"/>
        </w:rPr>
        <w:t>Professor of Management, London School of Commerce, United Kingdom.</w:t>
      </w:r>
    </w:p>
    <w:p w14:paraId="61BBB854" w14:textId="77777777" w:rsidR="00AC62DB" w:rsidRPr="00277FC9" w:rsidRDefault="00AC62DB" w:rsidP="0055142A">
      <w:pPr>
        <w:pStyle w:val="NormalWeb"/>
        <w:spacing w:before="0" w:beforeAutospacing="0" w:after="0" w:afterAutospacing="0" w:line="480" w:lineRule="auto"/>
        <w:rPr>
          <w:color w:val="0E101A"/>
        </w:rPr>
      </w:pPr>
    </w:p>
    <w:p w14:paraId="57C32B14" w14:textId="77777777" w:rsidR="0055142A" w:rsidRPr="00277FC9" w:rsidRDefault="0055142A" w:rsidP="0055142A">
      <w:pPr>
        <w:pStyle w:val="NormalWeb"/>
        <w:spacing w:before="0" w:beforeAutospacing="0" w:after="0" w:afterAutospacing="0" w:line="480" w:lineRule="auto"/>
        <w:jc w:val="both"/>
        <w:rPr>
          <w:b/>
          <w:bCs/>
          <w:color w:val="0E101A"/>
        </w:rPr>
      </w:pPr>
      <w:r w:rsidRPr="00277FC9">
        <w:rPr>
          <w:b/>
          <w:bCs/>
          <w:color w:val="0E101A"/>
        </w:rPr>
        <w:t xml:space="preserve">Abstract </w:t>
      </w:r>
    </w:p>
    <w:p w14:paraId="7558722F" w14:textId="33190E47" w:rsidR="0055142A" w:rsidRPr="00277FC9" w:rsidRDefault="0055142A" w:rsidP="0055142A">
      <w:pPr>
        <w:pStyle w:val="NormalWeb"/>
        <w:spacing w:before="0" w:beforeAutospacing="0" w:after="0" w:afterAutospacing="0" w:line="480" w:lineRule="auto"/>
        <w:jc w:val="both"/>
        <w:rPr>
          <w:color w:val="0E101A"/>
        </w:rPr>
      </w:pPr>
      <w:r w:rsidRPr="00277FC9">
        <w:rPr>
          <w:rFonts w:eastAsia="Calibri"/>
        </w:rPr>
        <w:t xml:space="preserve">This research investigates the impact of Industry 5.0 (I5.0) on education. </w:t>
      </w:r>
      <w:r w:rsidRPr="00277FC9">
        <w:rPr>
          <w:color w:val="0E101A"/>
        </w:rPr>
        <w:t>Universities play a vital role in creating sustainable education</w:t>
      </w:r>
      <w:r w:rsidR="00AC62DB" w:rsidRPr="00277FC9">
        <w:rPr>
          <w:color w:val="0E101A"/>
        </w:rPr>
        <w:t>al</w:t>
      </w:r>
      <w:r w:rsidRPr="00277FC9">
        <w:rPr>
          <w:color w:val="0E101A"/>
        </w:rPr>
        <w:t xml:space="preserve"> institutions. Industry 4.0 utilized the internet and worldwide web in university operations. I5.0 has opened-up new strategic opportunities. It </w:t>
      </w:r>
      <w:r w:rsidR="00AC62DB" w:rsidRPr="00277FC9">
        <w:rPr>
          <w:color w:val="0E101A"/>
        </w:rPr>
        <w:t xml:space="preserve">is </w:t>
      </w:r>
      <w:r w:rsidRPr="00277FC9">
        <w:rPr>
          <w:color w:val="0E101A"/>
        </w:rPr>
        <w:t xml:space="preserve">intended to further enhance research, innovation, collaboration, and the human-technology interface. It is particularly relevant to the resilience in higher education and enables institutions to re-orientate their strategy from the search for simplistic competitive advantage to focusing on the much more significant goal of their own sustainability and wider contribution to society and the environment (people, profit, and planet). I5.0 extends the conventional boundaries of higher education. </w:t>
      </w:r>
    </w:p>
    <w:p w14:paraId="5CC7DE60" w14:textId="77777777" w:rsidR="0055142A" w:rsidRPr="00277FC9" w:rsidRDefault="0055142A" w:rsidP="0055142A">
      <w:pPr>
        <w:pStyle w:val="NormalWeb"/>
        <w:spacing w:before="0" w:beforeAutospacing="0" w:after="0" w:afterAutospacing="0" w:line="480" w:lineRule="auto"/>
        <w:jc w:val="both"/>
        <w:rPr>
          <w:color w:val="0E101A"/>
        </w:rPr>
      </w:pPr>
    </w:p>
    <w:p w14:paraId="17222055" w14:textId="75C50055" w:rsidR="00277FC9" w:rsidRDefault="0055142A" w:rsidP="0055142A">
      <w:pPr>
        <w:pStyle w:val="NormalWeb"/>
        <w:spacing w:before="0" w:beforeAutospacing="0" w:after="0" w:afterAutospacing="0" w:line="480" w:lineRule="auto"/>
        <w:jc w:val="both"/>
        <w:rPr>
          <w:color w:val="0E101A"/>
        </w:rPr>
      </w:pPr>
      <w:r w:rsidRPr="00277FC9">
        <w:rPr>
          <w:color w:val="0E101A"/>
        </w:rPr>
        <w:t xml:space="preserve">This paper explores how universities can interpret and apply the standing/position of I5.0 in their education delivery. In this context, this research paper critically examines (a) the road to I5.0, (b) its impact on universities and higher education, (c) the integral role of IoT on I5.0, (d) the importance of developing new skills over qualification, and (e) the potential strategies to </w:t>
      </w:r>
      <w:r w:rsidRPr="00277FC9">
        <w:rPr>
          <w:color w:val="0E101A"/>
        </w:rPr>
        <w:lastRenderedPageBreak/>
        <w:t xml:space="preserve">universities 5.0 and higher education 5.0. Finally, the authors have proposed a conceptual model for developing sustainable university-education operations.  </w:t>
      </w:r>
    </w:p>
    <w:p w14:paraId="21AAA39C" w14:textId="77777777" w:rsidR="00277FC9" w:rsidRPr="00277FC9" w:rsidRDefault="00277FC9" w:rsidP="0055142A">
      <w:pPr>
        <w:pStyle w:val="NormalWeb"/>
        <w:spacing w:before="0" w:beforeAutospacing="0" w:after="0" w:afterAutospacing="0" w:line="480" w:lineRule="auto"/>
        <w:jc w:val="both"/>
        <w:rPr>
          <w:color w:val="0E101A"/>
        </w:rPr>
      </w:pPr>
    </w:p>
    <w:p w14:paraId="7F3A9FA6" w14:textId="2A534C59" w:rsidR="00AC62DB" w:rsidRPr="00277FC9" w:rsidRDefault="0055142A" w:rsidP="00277FC9">
      <w:pPr>
        <w:pStyle w:val="NormalWeb"/>
        <w:spacing w:before="0" w:beforeAutospacing="0" w:after="0" w:afterAutospacing="0" w:line="480" w:lineRule="auto"/>
        <w:jc w:val="both"/>
        <w:rPr>
          <w:color w:val="0E101A"/>
        </w:rPr>
      </w:pPr>
      <w:r w:rsidRPr="00277FC9">
        <w:rPr>
          <w:color w:val="0E101A"/>
        </w:rPr>
        <w:t xml:space="preserve">The authors develop a model using a hybrid-grounded theory approach to emphasise the balanced and systematic impact of I5.0 on higher education. This research has practical, theoretical, and implementable implications for policy.   </w:t>
      </w:r>
    </w:p>
    <w:p w14:paraId="7C73CBFA" w14:textId="6345938E" w:rsidR="0055142A" w:rsidRDefault="0055142A" w:rsidP="0055142A">
      <w:pPr>
        <w:pStyle w:val="NormalWeb"/>
        <w:spacing w:before="0" w:beforeAutospacing="0" w:after="0" w:afterAutospacing="0" w:line="480" w:lineRule="auto"/>
        <w:rPr>
          <w:i/>
          <w:iCs/>
        </w:rPr>
      </w:pPr>
      <w:r w:rsidRPr="00277FC9">
        <w:rPr>
          <w:i/>
          <w:iCs/>
          <w:color w:val="0E101A"/>
        </w:rPr>
        <w:t>Keywords: </w:t>
      </w:r>
      <w:r w:rsidRPr="00277FC9">
        <w:rPr>
          <w:rStyle w:val="Emphasis"/>
          <w:i w:val="0"/>
          <w:iCs w:val="0"/>
          <w:color w:val="0E101A"/>
        </w:rPr>
        <w:t xml:space="preserve"> </w:t>
      </w:r>
      <w:r w:rsidRPr="00277FC9">
        <w:rPr>
          <w:i/>
          <w:iCs/>
        </w:rPr>
        <w:t>Industry 5.0, Sustainable Value Creations, University 5.0, Education 5.0, Internet of Things.</w:t>
      </w:r>
      <w:r w:rsidRPr="0055142A">
        <w:rPr>
          <w:i/>
          <w:iCs/>
        </w:rPr>
        <w:t xml:space="preserve"> </w:t>
      </w:r>
    </w:p>
    <w:p w14:paraId="3C31EF59" w14:textId="62B7FC0D" w:rsidR="00AC62DB" w:rsidRDefault="00AC62DB" w:rsidP="0055142A">
      <w:pPr>
        <w:pStyle w:val="NormalWeb"/>
        <w:spacing w:before="0" w:beforeAutospacing="0" w:after="0" w:afterAutospacing="0" w:line="480" w:lineRule="auto"/>
        <w:rPr>
          <w:i/>
          <w:iCs/>
        </w:rPr>
      </w:pPr>
    </w:p>
    <w:p w14:paraId="474D6CF1" w14:textId="77777777" w:rsidR="00AC62DB" w:rsidRPr="0055142A" w:rsidRDefault="00AC62DB" w:rsidP="0055142A">
      <w:pPr>
        <w:pStyle w:val="NormalWeb"/>
        <w:spacing w:before="0" w:beforeAutospacing="0" w:after="0" w:afterAutospacing="0" w:line="480" w:lineRule="auto"/>
        <w:rPr>
          <w:i/>
          <w:iCs/>
        </w:rPr>
      </w:pPr>
    </w:p>
    <w:p w14:paraId="4F1B9130" w14:textId="3E4AC386" w:rsidR="009328FB" w:rsidRPr="009328FB" w:rsidRDefault="009328FB" w:rsidP="00426BA7">
      <w:pPr>
        <w:pStyle w:val="NormalWeb"/>
        <w:spacing w:before="0" w:beforeAutospacing="0" w:after="0" w:afterAutospacing="0" w:line="480" w:lineRule="auto"/>
        <w:jc w:val="both"/>
        <w:rPr>
          <w:b/>
          <w:bCs/>
          <w:color w:val="0E101A"/>
        </w:rPr>
      </w:pPr>
      <w:r w:rsidRPr="009328FB">
        <w:rPr>
          <w:b/>
          <w:bCs/>
          <w:color w:val="0E101A"/>
        </w:rPr>
        <w:t xml:space="preserve">Reference </w:t>
      </w:r>
    </w:p>
    <w:p w14:paraId="48B94EFF"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Ali, M. (2021). Vocational students’ perception and readiness in facing globalization, industry revolution 4.0 and society 5.0. Journal of Physics: Conference Series, 1833(1), p.012050. doi:10.1088/1742-6596/1833/1/012050.</w:t>
      </w:r>
    </w:p>
    <w:p w14:paraId="0F9E43E3" w14:textId="77777777" w:rsidR="004359CF" w:rsidRPr="00D55B1F" w:rsidRDefault="004359CF" w:rsidP="00426BA7">
      <w:pPr>
        <w:spacing w:after="0" w:line="480" w:lineRule="auto"/>
        <w:jc w:val="both"/>
        <w:rPr>
          <w:rFonts w:ascii="Times New Roman" w:hAnsi="Times New Roman"/>
          <w:sz w:val="24"/>
          <w:szCs w:val="24"/>
        </w:rPr>
      </w:pPr>
      <w:proofErr w:type="spellStart"/>
      <w:r w:rsidRPr="00D55B1F">
        <w:rPr>
          <w:rFonts w:ascii="Times New Roman" w:hAnsi="Times New Roman"/>
          <w:sz w:val="24"/>
          <w:szCs w:val="24"/>
        </w:rPr>
        <w:t>Bonfield</w:t>
      </w:r>
      <w:proofErr w:type="spellEnd"/>
      <w:r w:rsidRPr="00D55B1F">
        <w:rPr>
          <w:rFonts w:ascii="Times New Roman" w:hAnsi="Times New Roman"/>
          <w:sz w:val="24"/>
          <w:szCs w:val="24"/>
        </w:rPr>
        <w:t xml:space="preserve">. A, C., Salter. M., Longmuir. A., Benson. M., Adachi. C (2020) Transformation or evolution? Education 4.0, teaching and learning in the digital age, Higher Education Pedagogies, 5(1), pp. 223-246. </w:t>
      </w:r>
    </w:p>
    <w:p w14:paraId="459F1FCD"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Breque, M., De </w:t>
      </w:r>
      <w:proofErr w:type="spellStart"/>
      <w:r w:rsidRPr="00D55B1F">
        <w:rPr>
          <w:rFonts w:ascii="Times New Roman" w:hAnsi="Times New Roman"/>
          <w:sz w:val="24"/>
          <w:szCs w:val="24"/>
        </w:rPr>
        <w:t>Nul</w:t>
      </w:r>
      <w:proofErr w:type="spellEnd"/>
      <w:r w:rsidRPr="00D55B1F">
        <w:rPr>
          <w:rFonts w:ascii="Times New Roman" w:hAnsi="Times New Roman"/>
          <w:sz w:val="24"/>
          <w:szCs w:val="24"/>
        </w:rPr>
        <w:t>, L. and Petridis, A., 2021. Industry 5.0: towards a sustainable, human-</w:t>
      </w:r>
      <w:proofErr w:type="gramStart"/>
      <w:r w:rsidRPr="00D55B1F">
        <w:rPr>
          <w:rFonts w:ascii="Times New Roman" w:hAnsi="Times New Roman"/>
          <w:sz w:val="24"/>
          <w:szCs w:val="24"/>
        </w:rPr>
        <w:t>centric</w:t>
      </w:r>
      <w:proofErr w:type="gramEnd"/>
      <w:r w:rsidRPr="00D55B1F">
        <w:rPr>
          <w:rFonts w:ascii="Times New Roman" w:hAnsi="Times New Roman"/>
          <w:sz w:val="24"/>
          <w:szCs w:val="24"/>
        </w:rPr>
        <w:t xml:space="preserve"> and resilient European industry. Luxembourg, LU: European Commission, Directorate-General for </w:t>
      </w:r>
      <w:proofErr w:type="gramStart"/>
      <w:r w:rsidRPr="00D55B1F">
        <w:rPr>
          <w:rFonts w:ascii="Times New Roman" w:hAnsi="Times New Roman"/>
          <w:sz w:val="24"/>
          <w:szCs w:val="24"/>
        </w:rPr>
        <w:t>Research</w:t>
      </w:r>
      <w:proofErr w:type="gramEnd"/>
      <w:r w:rsidRPr="00D55B1F">
        <w:rPr>
          <w:rFonts w:ascii="Times New Roman" w:hAnsi="Times New Roman"/>
          <w:sz w:val="24"/>
          <w:szCs w:val="24"/>
        </w:rPr>
        <w:t xml:space="preserve"> and Innovation.</w:t>
      </w:r>
    </w:p>
    <w:p w14:paraId="0493C821"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Calabrese. A., Dora. M., </w:t>
      </w:r>
      <w:proofErr w:type="spellStart"/>
      <w:r w:rsidRPr="00D55B1F">
        <w:rPr>
          <w:rFonts w:ascii="Times New Roman" w:hAnsi="Times New Roman"/>
          <w:sz w:val="24"/>
          <w:szCs w:val="24"/>
        </w:rPr>
        <w:t>Ghiron</w:t>
      </w:r>
      <w:proofErr w:type="spellEnd"/>
      <w:r w:rsidRPr="00D55B1F">
        <w:rPr>
          <w:rFonts w:ascii="Times New Roman" w:hAnsi="Times New Roman"/>
          <w:sz w:val="24"/>
          <w:szCs w:val="24"/>
        </w:rPr>
        <w:t xml:space="preserve">, L. N., and </w:t>
      </w:r>
      <w:proofErr w:type="spellStart"/>
      <w:r w:rsidRPr="00D55B1F">
        <w:rPr>
          <w:rFonts w:ascii="Times New Roman" w:hAnsi="Times New Roman"/>
          <w:sz w:val="24"/>
          <w:szCs w:val="24"/>
        </w:rPr>
        <w:t>Tiburzi</w:t>
      </w:r>
      <w:proofErr w:type="spellEnd"/>
      <w:r w:rsidRPr="00D55B1F">
        <w:rPr>
          <w:rFonts w:ascii="Times New Roman" w:hAnsi="Times New Roman"/>
          <w:sz w:val="24"/>
          <w:szCs w:val="24"/>
        </w:rPr>
        <w:t xml:space="preserve">. L (2020) Industry 4.0 transformation process: how to start, where to aim, what to be aware of, Production Planning &amp; Control, 33(5), pp. 492-512. </w:t>
      </w:r>
    </w:p>
    <w:p w14:paraId="78AA4BED"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lastRenderedPageBreak/>
        <w:t>Carayannis, E.G. and Morawska</w:t>
      </w:r>
      <w:r>
        <w:rPr>
          <w:rFonts w:ascii="Times New Roman" w:hAnsi="Times New Roman"/>
          <w:sz w:val="24"/>
          <w:szCs w:val="24"/>
        </w:rPr>
        <w:t xml:space="preserve"> </w:t>
      </w:r>
      <w:proofErr w:type="spellStart"/>
      <w:r w:rsidRPr="00D55B1F">
        <w:rPr>
          <w:rFonts w:ascii="Times New Roman" w:hAnsi="Times New Roman"/>
          <w:sz w:val="24"/>
          <w:szCs w:val="24"/>
        </w:rPr>
        <w:t>Jancelewicz</w:t>
      </w:r>
      <w:proofErr w:type="spellEnd"/>
      <w:r w:rsidRPr="00D55B1F">
        <w:rPr>
          <w:rFonts w:ascii="Times New Roman" w:hAnsi="Times New Roman"/>
          <w:sz w:val="24"/>
          <w:szCs w:val="24"/>
        </w:rPr>
        <w:t>, J. (2022). The Futures of Europe: Society 5.0 and Industry 5.0 as Driving Forces of Future Universities. Journal of the Knowledge Economy. doi:10.1007/s13132-021-00854-2.</w:t>
      </w:r>
    </w:p>
    <w:p w14:paraId="382FC27A"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Cillo, V., </w:t>
      </w:r>
      <w:proofErr w:type="spellStart"/>
      <w:r w:rsidRPr="00D55B1F">
        <w:rPr>
          <w:rFonts w:ascii="Times New Roman" w:hAnsi="Times New Roman"/>
          <w:sz w:val="24"/>
          <w:szCs w:val="24"/>
        </w:rPr>
        <w:t>Gregori</w:t>
      </w:r>
      <w:proofErr w:type="spellEnd"/>
      <w:r w:rsidRPr="00D55B1F">
        <w:rPr>
          <w:rFonts w:ascii="Times New Roman" w:hAnsi="Times New Roman"/>
          <w:sz w:val="24"/>
          <w:szCs w:val="24"/>
        </w:rPr>
        <w:t xml:space="preserve">, G.L., Daniele, L.M., Caputo, F. and </w:t>
      </w:r>
      <w:proofErr w:type="spellStart"/>
      <w:r w:rsidRPr="00D55B1F">
        <w:rPr>
          <w:rFonts w:ascii="Times New Roman" w:hAnsi="Times New Roman"/>
          <w:sz w:val="24"/>
          <w:szCs w:val="24"/>
        </w:rPr>
        <w:t>Bitbol</w:t>
      </w:r>
      <w:proofErr w:type="spellEnd"/>
      <w:r w:rsidRPr="00D55B1F">
        <w:rPr>
          <w:rFonts w:ascii="Times New Roman" w:hAnsi="Times New Roman"/>
          <w:sz w:val="24"/>
          <w:szCs w:val="24"/>
        </w:rPr>
        <w:t xml:space="preserve">-Saba, N. (2021). Rethinking companies’ culture through knowledge management lens during Industry 5.0 transition. Journal of Knowledge Management. doi:10.1108/jkm-09-2021-0718. </w:t>
      </w:r>
    </w:p>
    <w:p w14:paraId="1B449412" w14:textId="3CC2B39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Coronado, E., Kiyokawa, T., </w:t>
      </w:r>
      <w:proofErr w:type="spellStart"/>
      <w:r w:rsidRPr="00D55B1F">
        <w:rPr>
          <w:rFonts w:ascii="Times New Roman" w:hAnsi="Times New Roman"/>
          <w:sz w:val="24"/>
          <w:szCs w:val="24"/>
        </w:rPr>
        <w:t>Ricardez</w:t>
      </w:r>
      <w:proofErr w:type="spellEnd"/>
      <w:r w:rsidRPr="00D55B1F">
        <w:rPr>
          <w:rFonts w:ascii="Times New Roman" w:hAnsi="Times New Roman"/>
          <w:sz w:val="24"/>
          <w:szCs w:val="24"/>
        </w:rPr>
        <w:t>, G.A.G., Ramirez-</w:t>
      </w:r>
      <w:proofErr w:type="spellStart"/>
      <w:r w:rsidRPr="00D55B1F">
        <w:rPr>
          <w:rFonts w:ascii="Times New Roman" w:hAnsi="Times New Roman"/>
          <w:sz w:val="24"/>
          <w:szCs w:val="24"/>
        </w:rPr>
        <w:t>Alpizar</w:t>
      </w:r>
      <w:proofErr w:type="spellEnd"/>
      <w:r w:rsidRPr="00D55B1F">
        <w:rPr>
          <w:rFonts w:ascii="Times New Roman" w:hAnsi="Times New Roman"/>
          <w:sz w:val="24"/>
          <w:szCs w:val="24"/>
        </w:rPr>
        <w:t xml:space="preserve">, I.G., Venture, G. and </w:t>
      </w:r>
      <w:proofErr w:type="spellStart"/>
      <w:r w:rsidRPr="00D55B1F">
        <w:rPr>
          <w:rFonts w:ascii="Times New Roman" w:hAnsi="Times New Roman"/>
          <w:sz w:val="24"/>
          <w:szCs w:val="24"/>
        </w:rPr>
        <w:t>Yamanobe</w:t>
      </w:r>
      <w:proofErr w:type="spellEnd"/>
      <w:r w:rsidRPr="00D55B1F">
        <w:rPr>
          <w:rFonts w:ascii="Times New Roman" w:hAnsi="Times New Roman"/>
          <w:sz w:val="24"/>
          <w:szCs w:val="24"/>
        </w:rPr>
        <w:t xml:space="preserve">, N. (2022). Evaluating quality in human-robot interaction: A systematic search and classification of performance and </w:t>
      </w:r>
      <w:r>
        <w:rPr>
          <w:rFonts w:ascii="Times New Roman" w:hAnsi="Times New Roman"/>
          <w:sz w:val="24"/>
          <w:szCs w:val="24"/>
        </w:rPr>
        <w:t>human-centred</w:t>
      </w:r>
      <w:r w:rsidRPr="00D55B1F">
        <w:rPr>
          <w:rFonts w:ascii="Times New Roman" w:hAnsi="Times New Roman"/>
          <w:sz w:val="24"/>
          <w:szCs w:val="24"/>
        </w:rPr>
        <w:t xml:space="preserve"> factors, </w:t>
      </w:r>
      <w:proofErr w:type="gramStart"/>
      <w:r w:rsidRPr="00D55B1F">
        <w:rPr>
          <w:rFonts w:ascii="Times New Roman" w:hAnsi="Times New Roman"/>
          <w:sz w:val="24"/>
          <w:szCs w:val="24"/>
        </w:rPr>
        <w:t>measures</w:t>
      </w:r>
      <w:proofErr w:type="gramEnd"/>
      <w:r w:rsidRPr="00D55B1F">
        <w:rPr>
          <w:rFonts w:ascii="Times New Roman" w:hAnsi="Times New Roman"/>
          <w:sz w:val="24"/>
          <w:szCs w:val="24"/>
        </w:rPr>
        <w:t xml:space="preserve"> and metrics towards an industry 5.0. Journal of Manufacturing Systems, 63, pp.392</w:t>
      </w:r>
      <w:r>
        <w:rPr>
          <w:rFonts w:ascii="Times New Roman" w:hAnsi="Times New Roman"/>
          <w:sz w:val="24"/>
          <w:szCs w:val="24"/>
        </w:rPr>
        <w:t>-</w:t>
      </w:r>
      <w:r w:rsidRPr="00D55B1F">
        <w:rPr>
          <w:rFonts w:ascii="Times New Roman" w:hAnsi="Times New Roman"/>
          <w:sz w:val="24"/>
          <w:szCs w:val="24"/>
        </w:rPr>
        <w:t xml:space="preserve">410. </w:t>
      </w:r>
    </w:p>
    <w:p w14:paraId="74F38791" w14:textId="2B214AFC" w:rsidR="004359CF" w:rsidRPr="00D55B1F" w:rsidRDefault="004359CF" w:rsidP="00426BA7">
      <w:pPr>
        <w:spacing w:after="0" w:line="480" w:lineRule="auto"/>
        <w:jc w:val="both"/>
        <w:rPr>
          <w:rFonts w:ascii="Times New Roman" w:hAnsi="Times New Roman"/>
          <w:sz w:val="24"/>
          <w:szCs w:val="24"/>
        </w:rPr>
      </w:pPr>
      <w:proofErr w:type="spellStart"/>
      <w:r w:rsidRPr="00D55B1F">
        <w:rPr>
          <w:rFonts w:ascii="Times New Roman" w:hAnsi="Times New Roman"/>
          <w:sz w:val="24"/>
          <w:szCs w:val="24"/>
        </w:rPr>
        <w:t>Dewi</w:t>
      </w:r>
      <w:proofErr w:type="spellEnd"/>
      <w:r w:rsidRPr="00D55B1F">
        <w:rPr>
          <w:rFonts w:ascii="Times New Roman" w:hAnsi="Times New Roman"/>
          <w:sz w:val="24"/>
          <w:szCs w:val="24"/>
        </w:rPr>
        <w:t xml:space="preserve">, P., </w:t>
      </w:r>
      <w:proofErr w:type="spellStart"/>
      <w:r w:rsidRPr="00D55B1F">
        <w:rPr>
          <w:rFonts w:ascii="Times New Roman" w:hAnsi="Times New Roman"/>
          <w:sz w:val="24"/>
          <w:szCs w:val="24"/>
        </w:rPr>
        <w:t>Elihami</w:t>
      </w:r>
      <w:proofErr w:type="spellEnd"/>
      <w:r w:rsidRPr="00D55B1F">
        <w:rPr>
          <w:rFonts w:ascii="Times New Roman" w:hAnsi="Times New Roman"/>
          <w:sz w:val="24"/>
          <w:szCs w:val="24"/>
        </w:rPr>
        <w:t xml:space="preserve">, E., Usman, M.I., </w:t>
      </w:r>
      <w:proofErr w:type="spellStart"/>
      <w:r w:rsidRPr="00D55B1F">
        <w:rPr>
          <w:rFonts w:ascii="Times New Roman" w:hAnsi="Times New Roman"/>
          <w:sz w:val="24"/>
          <w:szCs w:val="24"/>
        </w:rPr>
        <w:t>Asbar</w:t>
      </w:r>
      <w:proofErr w:type="spellEnd"/>
      <w:r w:rsidRPr="00D55B1F">
        <w:rPr>
          <w:rFonts w:ascii="Times New Roman" w:hAnsi="Times New Roman"/>
          <w:sz w:val="24"/>
          <w:szCs w:val="24"/>
        </w:rPr>
        <w:t xml:space="preserve">, A. and </w:t>
      </w:r>
      <w:proofErr w:type="spellStart"/>
      <w:r w:rsidRPr="00D55B1F">
        <w:rPr>
          <w:rFonts w:ascii="Times New Roman" w:hAnsi="Times New Roman"/>
          <w:sz w:val="24"/>
          <w:szCs w:val="24"/>
        </w:rPr>
        <w:t>Saidang</w:t>
      </w:r>
      <w:proofErr w:type="spellEnd"/>
      <w:r w:rsidRPr="00D55B1F">
        <w:rPr>
          <w:rFonts w:ascii="Times New Roman" w:hAnsi="Times New Roman"/>
          <w:sz w:val="24"/>
          <w:szCs w:val="24"/>
        </w:rPr>
        <w:t xml:space="preserve">, S. (2021). Technology-Enhanced Learning Research in Higher Education: A recommendation System For creating Courses Using the Management Systems in the E-Learning 5.0. Journal of Physics: Conference Series, 1933(1), p.012125. </w:t>
      </w:r>
    </w:p>
    <w:p w14:paraId="748478AE"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European </w:t>
      </w:r>
      <w:proofErr w:type="spellStart"/>
      <w:r w:rsidRPr="00D55B1F">
        <w:rPr>
          <w:rFonts w:ascii="Times New Roman" w:hAnsi="Times New Roman"/>
          <w:sz w:val="24"/>
          <w:szCs w:val="24"/>
        </w:rPr>
        <w:t>Commision</w:t>
      </w:r>
      <w:proofErr w:type="spellEnd"/>
      <w:r w:rsidRPr="00D55B1F">
        <w:rPr>
          <w:rFonts w:ascii="Times New Roman" w:hAnsi="Times New Roman"/>
          <w:sz w:val="24"/>
          <w:szCs w:val="24"/>
        </w:rPr>
        <w:t>.</w:t>
      </w:r>
      <w:r>
        <w:rPr>
          <w:rFonts w:ascii="Times New Roman" w:hAnsi="Times New Roman"/>
          <w:sz w:val="24"/>
          <w:szCs w:val="24"/>
        </w:rPr>
        <w:t xml:space="preserve"> </w:t>
      </w:r>
      <w:r w:rsidRPr="00D55B1F">
        <w:rPr>
          <w:rFonts w:ascii="Times New Roman" w:hAnsi="Times New Roman"/>
          <w:sz w:val="24"/>
          <w:szCs w:val="24"/>
        </w:rPr>
        <w:t xml:space="preserve">(2020). Industry 5.0,” Industrial research and Innovation, [Online]. Available, https://ec.europa.eu/info/research-and-innovation/resear </w:t>
      </w:r>
      <w:proofErr w:type="spellStart"/>
      <w:r w:rsidRPr="00D55B1F">
        <w:rPr>
          <w:rFonts w:ascii="Times New Roman" w:hAnsi="Times New Roman"/>
          <w:sz w:val="24"/>
          <w:szCs w:val="24"/>
        </w:rPr>
        <w:t>ch</w:t>
      </w:r>
      <w:proofErr w:type="spellEnd"/>
      <w:r w:rsidRPr="00D55B1F">
        <w:rPr>
          <w:rFonts w:ascii="Times New Roman" w:hAnsi="Times New Roman"/>
          <w:sz w:val="24"/>
          <w:szCs w:val="24"/>
        </w:rPr>
        <w:t xml:space="preserve">-area/industrial-research-and-innovation/industry-50_en. </w:t>
      </w:r>
    </w:p>
    <w:p w14:paraId="1916AF2A" w14:textId="38FBD48E"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Fraga-Lamas, P.; Lopes, S.I.; Fernández-</w:t>
      </w:r>
      <w:proofErr w:type="spellStart"/>
      <w:r w:rsidRPr="00D55B1F">
        <w:rPr>
          <w:rFonts w:ascii="Times New Roman" w:hAnsi="Times New Roman"/>
          <w:sz w:val="24"/>
          <w:szCs w:val="24"/>
        </w:rPr>
        <w:t>Caramés</w:t>
      </w:r>
      <w:proofErr w:type="spellEnd"/>
      <w:r w:rsidRPr="00D55B1F">
        <w:rPr>
          <w:rFonts w:ascii="Times New Roman" w:hAnsi="Times New Roman"/>
          <w:sz w:val="24"/>
          <w:szCs w:val="24"/>
        </w:rPr>
        <w:t xml:space="preserve">, T.M. (2021). Green IoT and Edge AI as Key Technological Enablers for a Sustainable Digital Transition towards a Smart Circular Economy: An Industry 5.0 Use Case. Sensors, 21, 5745. </w:t>
      </w:r>
    </w:p>
    <w:p w14:paraId="5D1578B3" w14:textId="374679FE"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Gürdür Broo, D., Kaynak, O. and </w:t>
      </w:r>
      <w:proofErr w:type="spellStart"/>
      <w:r w:rsidRPr="00D55B1F">
        <w:rPr>
          <w:rFonts w:ascii="Times New Roman" w:hAnsi="Times New Roman"/>
          <w:sz w:val="24"/>
          <w:szCs w:val="24"/>
        </w:rPr>
        <w:t>Sait</w:t>
      </w:r>
      <w:proofErr w:type="spellEnd"/>
      <w:r w:rsidRPr="00D55B1F">
        <w:rPr>
          <w:rFonts w:ascii="Times New Roman" w:hAnsi="Times New Roman"/>
          <w:sz w:val="24"/>
          <w:szCs w:val="24"/>
        </w:rPr>
        <w:t xml:space="preserve">, S.M. (2022). Rethinking engineering education at the age of industry 5.0. Journal of Industrial Information Integration, 25, p.100311. </w:t>
      </w:r>
    </w:p>
    <w:p w14:paraId="50FC90E7" w14:textId="2AB3C665"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Ivanov, D. (2022). The </w:t>
      </w:r>
      <w:proofErr w:type="gramStart"/>
      <w:r w:rsidRPr="00D55B1F">
        <w:rPr>
          <w:rFonts w:ascii="Times New Roman" w:hAnsi="Times New Roman"/>
          <w:sz w:val="24"/>
          <w:szCs w:val="24"/>
        </w:rPr>
        <w:t>Industry</w:t>
      </w:r>
      <w:proofErr w:type="gramEnd"/>
      <w:r w:rsidRPr="00D55B1F">
        <w:rPr>
          <w:rFonts w:ascii="Times New Roman" w:hAnsi="Times New Roman"/>
          <w:sz w:val="24"/>
          <w:szCs w:val="24"/>
        </w:rPr>
        <w:t xml:space="preserve"> 5.0 framework: viability-based integration of the resilience, sustainability, and human-centricity perspectives. International Journal of Production Research, pp.1–13. </w:t>
      </w:r>
    </w:p>
    <w:p w14:paraId="04786619"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lastRenderedPageBreak/>
        <w:t>Jisc. (2021). Education 4.0. [online] Available at: https://www.jisc.ac.uk/education-4-0 [Accessed 23 Aug. 2022].</w:t>
      </w:r>
    </w:p>
    <w:p w14:paraId="638FA095"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Kempton. L., Rego. C, M., Alves. R, L., Vallance. P., Serra. A, M., </w:t>
      </w:r>
      <w:proofErr w:type="spellStart"/>
      <w:r w:rsidRPr="00D55B1F">
        <w:rPr>
          <w:rFonts w:ascii="Times New Roman" w:hAnsi="Times New Roman"/>
          <w:sz w:val="24"/>
          <w:szCs w:val="24"/>
        </w:rPr>
        <w:t>Tewdrwr</w:t>
      </w:r>
      <w:proofErr w:type="spellEnd"/>
      <w:r w:rsidRPr="00D55B1F">
        <w:rPr>
          <w:rFonts w:ascii="Times New Roman" w:hAnsi="Times New Roman"/>
          <w:sz w:val="24"/>
          <w:szCs w:val="24"/>
        </w:rPr>
        <w:t>-Jones. M (2021) Understanding the contribution of universities to religion development. Religion Studies Policy Impact Books, 3(1), pp.13-32.</w:t>
      </w:r>
    </w:p>
    <w:p w14:paraId="4C69B6F0" w14:textId="4DCEDDCB" w:rsidR="004359CF" w:rsidRPr="00D55B1F" w:rsidRDefault="004359CF" w:rsidP="00426BA7">
      <w:pPr>
        <w:spacing w:after="0" w:line="480" w:lineRule="auto"/>
        <w:jc w:val="both"/>
        <w:rPr>
          <w:rFonts w:ascii="Times New Roman" w:hAnsi="Times New Roman"/>
          <w:sz w:val="24"/>
          <w:szCs w:val="24"/>
        </w:rPr>
      </w:pPr>
      <w:bookmarkStart w:id="0" w:name="_Hlk117766883"/>
      <w:r w:rsidRPr="00D55B1F">
        <w:rPr>
          <w:rFonts w:ascii="Times New Roman" w:hAnsi="Times New Roman"/>
          <w:sz w:val="24"/>
          <w:szCs w:val="24"/>
        </w:rPr>
        <w:t>Liu, X., Ansari, N., Sha, Q. and Jia, Y. (2022). Efficient Green Energy Far-field Wireless Charging for Internet of Things. IEEE Internet of Things Journal, pp.1</w:t>
      </w:r>
      <w:r>
        <w:rPr>
          <w:rFonts w:ascii="Times New Roman" w:hAnsi="Times New Roman"/>
          <w:sz w:val="24"/>
          <w:szCs w:val="24"/>
        </w:rPr>
        <w:t>-</w:t>
      </w:r>
      <w:r w:rsidRPr="00D55B1F">
        <w:rPr>
          <w:rFonts w:ascii="Times New Roman" w:hAnsi="Times New Roman"/>
          <w:sz w:val="24"/>
          <w:szCs w:val="24"/>
        </w:rPr>
        <w:t xml:space="preserve">1. </w:t>
      </w:r>
    </w:p>
    <w:bookmarkEnd w:id="0"/>
    <w:p w14:paraId="2A6C5501" w14:textId="77777777" w:rsidR="004359CF" w:rsidRPr="00D55B1F" w:rsidRDefault="004359CF" w:rsidP="00426BA7">
      <w:pPr>
        <w:spacing w:after="0" w:line="480" w:lineRule="auto"/>
        <w:jc w:val="both"/>
        <w:rPr>
          <w:rFonts w:ascii="Times New Roman" w:hAnsi="Times New Roman"/>
          <w:sz w:val="24"/>
          <w:szCs w:val="24"/>
        </w:rPr>
      </w:pPr>
      <w:proofErr w:type="spellStart"/>
      <w:r w:rsidRPr="00D55B1F">
        <w:rPr>
          <w:rFonts w:ascii="Times New Roman" w:hAnsi="Times New Roman"/>
          <w:sz w:val="24"/>
          <w:szCs w:val="24"/>
        </w:rPr>
        <w:t>Mendhurwar</w:t>
      </w:r>
      <w:proofErr w:type="spellEnd"/>
      <w:r w:rsidRPr="00D55B1F">
        <w:rPr>
          <w:rFonts w:ascii="Times New Roman" w:hAnsi="Times New Roman"/>
          <w:sz w:val="24"/>
          <w:szCs w:val="24"/>
        </w:rPr>
        <w:t xml:space="preserve">, S., and Mishra, R (2021) “Un”-blocking the industry 4.0 value chain with cyber – physical social thinking. Enterprise Information Systems, pp.1-48. </w:t>
      </w:r>
    </w:p>
    <w:p w14:paraId="11D6D6FB"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Mohamed Hashim, M.A., Tlemsani, I. and Duncan Matthews, R. (2022). A sustainable University: Digital Transformation and Beyond. Education and Information Technologies. doi:10.1007/s10639-022-10968-y.</w:t>
      </w:r>
    </w:p>
    <w:p w14:paraId="7A020883" w14:textId="77777777"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Mohamed Hashim, M.A., Tlemsani, I. and Matthews, R. (2021). Higher education strategy in digital transformation. Education and Information Technologies. doi:10.1007/s10639-021-10739-1.</w:t>
      </w:r>
    </w:p>
    <w:p w14:paraId="41E1CE82" w14:textId="4718C210"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Rodriguez -</w:t>
      </w:r>
      <w:proofErr w:type="spellStart"/>
      <w:r w:rsidRPr="00D55B1F">
        <w:rPr>
          <w:rFonts w:ascii="Times New Roman" w:hAnsi="Times New Roman"/>
          <w:sz w:val="24"/>
          <w:szCs w:val="24"/>
        </w:rPr>
        <w:t>Abitia</w:t>
      </w:r>
      <w:proofErr w:type="spellEnd"/>
      <w:r w:rsidRPr="00D55B1F">
        <w:rPr>
          <w:rFonts w:ascii="Times New Roman" w:hAnsi="Times New Roman"/>
          <w:sz w:val="24"/>
          <w:szCs w:val="24"/>
        </w:rPr>
        <w:t xml:space="preserve">. G., </w:t>
      </w:r>
      <w:proofErr w:type="spellStart"/>
      <w:r w:rsidRPr="00D55B1F">
        <w:rPr>
          <w:rFonts w:ascii="Times New Roman" w:hAnsi="Times New Roman"/>
          <w:sz w:val="24"/>
          <w:szCs w:val="24"/>
        </w:rPr>
        <w:t>Bribiesca</w:t>
      </w:r>
      <w:proofErr w:type="spellEnd"/>
      <w:r w:rsidRPr="00D55B1F">
        <w:rPr>
          <w:rFonts w:ascii="Times New Roman" w:hAnsi="Times New Roman"/>
          <w:sz w:val="24"/>
          <w:szCs w:val="24"/>
        </w:rPr>
        <w:t xml:space="preserve"> - </w:t>
      </w:r>
      <w:proofErr w:type="spellStart"/>
      <w:r w:rsidRPr="00D55B1F">
        <w:rPr>
          <w:rFonts w:ascii="Times New Roman" w:hAnsi="Times New Roman"/>
          <w:sz w:val="24"/>
          <w:szCs w:val="24"/>
        </w:rPr>
        <w:t>Correla</w:t>
      </w:r>
      <w:proofErr w:type="spellEnd"/>
      <w:r w:rsidRPr="00D55B1F">
        <w:rPr>
          <w:rFonts w:ascii="Times New Roman" w:hAnsi="Times New Roman"/>
          <w:sz w:val="24"/>
          <w:szCs w:val="24"/>
        </w:rPr>
        <w:t xml:space="preserve">, G., and Shaffer, C (2021) Assessing Digital Transformation in Universities, Information Science and Technology Abstracts, 13(2), pp.52-52. </w:t>
      </w:r>
    </w:p>
    <w:p w14:paraId="617B2C85" w14:textId="6D400700"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Shi, J., Hou, Z. and </w:t>
      </w:r>
      <w:proofErr w:type="spellStart"/>
      <w:r w:rsidRPr="00D55B1F">
        <w:rPr>
          <w:rFonts w:ascii="Times New Roman" w:hAnsi="Times New Roman"/>
          <w:sz w:val="24"/>
          <w:szCs w:val="24"/>
        </w:rPr>
        <w:t>Mojtahe</w:t>
      </w:r>
      <w:proofErr w:type="spellEnd"/>
      <w:r w:rsidRPr="00D55B1F">
        <w:rPr>
          <w:rFonts w:ascii="Times New Roman" w:hAnsi="Times New Roman"/>
          <w:sz w:val="24"/>
          <w:szCs w:val="24"/>
        </w:rPr>
        <w:t xml:space="preserve">, K. (2022). Internet of Things Application of Intelligent and Innovative Learning Strategies in the Higher English Education System. Security and Communication Networks, 2022, pp.1–11. </w:t>
      </w:r>
    </w:p>
    <w:p w14:paraId="0A7C46BC" w14:textId="0CDBF483" w:rsidR="004359CF" w:rsidRPr="00D55B1F" w:rsidRDefault="004359CF" w:rsidP="00426BA7">
      <w:pPr>
        <w:spacing w:after="0" w:line="480" w:lineRule="auto"/>
        <w:jc w:val="both"/>
        <w:rPr>
          <w:rFonts w:ascii="Times New Roman" w:hAnsi="Times New Roman"/>
          <w:sz w:val="24"/>
          <w:szCs w:val="24"/>
        </w:rPr>
      </w:pPr>
      <w:r w:rsidRPr="00D55B1F">
        <w:rPr>
          <w:rFonts w:ascii="Times New Roman" w:hAnsi="Times New Roman"/>
          <w:sz w:val="24"/>
          <w:szCs w:val="24"/>
        </w:rPr>
        <w:t xml:space="preserve">Togo, M. and </w:t>
      </w:r>
      <w:proofErr w:type="spellStart"/>
      <w:r w:rsidRPr="00D55B1F">
        <w:rPr>
          <w:rFonts w:ascii="Times New Roman" w:hAnsi="Times New Roman"/>
          <w:sz w:val="24"/>
          <w:szCs w:val="24"/>
        </w:rPr>
        <w:t>Gandidzanwa</w:t>
      </w:r>
      <w:proofErr w:type="spellEnd"/>
      <w:r w:rsidRPr="00D55B1F">
        <w:rPr>
          <w:rFonts w:ascii="Times New Roman" w:hAnsi="Times New Roman"/>
          <w:sz w:val="24"/>
          <w:szCs w:val="24"/>
        </w:rPr>
        <w:t>, C.P. (2021). The role of Education 5.0 in accelerating the implementation of SDGs and challenges encountered at the University of Zimbabwe. International Journal of Sustainability in Higher Education, 22(7), pp.1520</w:t>
      </w:r>
      <w:r>
        <w:rPr>
          <w:rFonts w:ascii="Times New Roman" w:hAnsi="Times New Roman"/>
          <w:sz w:val="24"/>
          <w:szCs w:val="24"/>
        </w:rPr>
        <w:t>-</w:t>
      </w:r>
      <w:r w:rsidRPr="00D55B1F">
        <w:rPr>
          <w:rFonts w:ascii="Times New Roman" w:hAnsi="Times New Roman"/>
          <w:sz w:val="24"/>
          <w:szCs w:val="24"/>
        </w:rPr>
        <w:t xml:space="preserve">1535. </w:t>
      </w:r>
    </w:p>
    <w:p w14:paraId="2D753E7C" w14:textId="77777777" w:rsidR="004359CF" w:rsidRPr="00D55B1F" w:rsidRDefault="004359CF" w:rsidP="00426BA7">
      <w:pPr>
        <w:spacing w:after="0" w:line="480" w:lineRule="auto"/>
        <w:jc w:val="both"/>
        <w:rPr>
          <w:rFonts w:ascii="Times New Roman" w:hAnsi="Times New Roman"/>
          <w:sz w:val="24"/>
          <w:szCs w:val="24"/>
        </w:rPr>
      </w:pPr>
      <w:bookmarkStart w:id="1" w:name="_Hlk117765995"/>
      <w:r w:rsidRPr="00D55B1F" w:rsidDel="00E004BB">
        <w:rPr>
          <w:rFonts w:ascii="Times New Roman" w:hAnsi="Times New Roman"/>
          <w:sz w:val="24"/>
          <w:szCs w:val="24"/>
        </w:rPr>
        <w:lastRenderedPageBreak/>
        <w:t>United Nations (2021).</w:t>
      </w:r>
      <w:r w:rsidRPr="00D55B1F">
        <w:rPr>
          <w:rFonts w:ascii="Times New Roman" w:hAnsi="Times New Roman"/>
          <w:sz w:val="24"/>
          <w:szCs w:val="24"/>
        </w:rPr>
        <w:t xml:space="preserve">  The Sustainable Development Goals Report. [online] Available at: </w:t>
      </w:r>
      <w:hyperlink r:id="rId6" w:history="1">
        <w:r w:rsidRPr="00D55B1F">
          <w:rPr>
            <w:rFonts w:ascii="Times New Roman" w:hAnsi="Times New Roman"/>
            <w:sz w:val="24"/>
            <w:szCs w:val="24"/>
          </w:rPr>
          <w:t>https://unstats.un.org/sdgs/report/2021/The-Sustainable-Development-Goals-Report-2021.pdf</w:t>
        </w:r>
      </w:hyperlink>
      <w:r w:rsidRPr="00D55B1F">
        <w:rPr>
          <w:rFonts w:ascii="Times New Roman" w:hAnsi="Times New Roman"/>
          <w:sz w:val="24"/>
          <w:szCs w:val="24"/>
        </w:rPr>
        <w:t>.</w:t>
      </w:r>
    </w:p>
    <w:bookmarkEnd w:id="1"/>
    <w:p w14:paraId="5B5CD593" w14:textId="77777777" w:rsidR="004359CF" w:rsidRPr="00D55B1F" w:rsidRDefault="004359CF" w:rsidP="00426BA7">
      <w:pPr>
        <w:spacing w:after="0" w:line="480" w:lineRule="auto"/>
        <w:jc w:val="both"/>
        <w:rPr>
          <w:rFonts w:ascii="Times New Roman" w:hAnsi="Times New Roman"/>
          <w:sz w:val="24"/>
          <w:szCs w:val="24"/>
        </w:rPr>
      </w:pPr>
      <w:r w:rsidRPr="00B3393B">
        <w:rPr>
          <w:rFonts w:ascii="Times New Roman" w:hAnsi="Times New Roman"/>
          <w:sz w:val="24"/>
          <w:szCs w:val="24"/>
          <w:lang w:val="de-CH"/>
        </w:rPr>
        <w:t xml:space="preserve">Xu, X., Lu, Y., Vogel-Heuser, B. and Wang, L. (2021). </w:t>
      </w:r>
      <w:r w:rsidRPr="00D55B1F">
        <w:rPr>
          <w:rFonts w:ascii="Times New Roman" w:hAnsi="Times New Roman"/>
          <w:sz w:val="24"/>
          <w:szCs w:val="24"/>
        </w:rPr>
        <w:t xml:space="preserve">Industry 4.0 and Industry 5.0—Inception, </w:t>
      </w:r>
      <w:proofErr w:type="gramStart"/>
      <w:r w:rsidRPr="00D55B1F">
        <w:rPr>
          <w:rFonts w:ascii="Times New Roman" w:hAnsi="Times New Roman"/>
          <w:sz w:val="24"/>
          <w:szCs w:val="24"/>
        </w:rPr>
        <w:t>conception</w:t>
      </w:r>
      <w:proofErr w:type="gramEnd"/>
      <w:r w:rsidRPr="00D55B1F">
        <w:rPr>
          <w:rFonts w:ascii="Times New Roman" w:hAnsi="Times New Roman"/>
          <w:sz w:val="24"/>
          <w:szCs w:val="24"/>
        </w:rPr>
        <w:t xml:space="preserve"> and perception. Journal of Manufacturing Systems, 61, pp.530</w:t>
      </w:r>
      <w:r>
        <w:rPr>
          <w:rFonts w:ascii="Times New Roman" w:hAnsi="Times New Roman"/>
          <w:sz w:val="24"/>
          <w:szCs w:val="24"/>
        </w:rPr>
        <w:t>-</w:t>
      </w:r>
      <w:r w:rsidRPr="00D55B1F">
        <w:rPr>
          <w:rFonts w:ascii="Times New Roman" w:hAnsi="Times New Roman"/>
          <w:sz w:val="24"/>
          <w:szCs w:val="24"/>
        </w:rPr>
        <w:t xml:space="preserve">535. </w:t>
      </w:r>
      <w:proofErr w:type="gramStart"/>
      <w:r w:rsidRPr="00D55B1F">
        <w:rPr>
          <w:rFonts w:ascii="Times New Roman" w:hAnsi="Times New Roman"/>
          <w:sz w:val="24"/>
          <w:szCs w:val="24"/>
        </w:rPr>
        <w:t>doi:10.1016/j.jmsy</w:t>
      </w:r>
      <w:proofErr w:type="gramEnd"/>
      <w:r w:rsidRPr="00D55B1F">
        <w:rPr>
          <w:rFonts w:ascii="Times New Roman" w:hAnsi="Times New Roman"/>
          <w:sz w:val="24"/>
          <w:szCs w:val="24"/>
        </w:rPr>
        <w:t>.2021.10.006.</w:t>
      </w:r>
    </w:p>
    <w:p w14:paraId="137A59B2" w14:textId="1FC897E3" w:rsidR="004359CF" w:rsidRPr="00D55B1F" w:rsidRDefault="004359CF" w:rsidP="00426BA7">
      <w:pPr>
        <w:spacing w:after="0" w:line="480" w:lineRule="auto"/>
        <w:jc w:val="both"/>
        <w:rPr>
          <w:rFonts w:ascii="Times New Roman" w:hAnsi="Times New Roman"/>
          <w:sz w:val="24"/>
          <w:szCs w:val="24"/>
        </w:rPr>
      </w:pPr>
      <w:proofErr w:type="spellStart"/>
      <w:r w:rsidRPr="00D55B1F">
        <w:rPr>
          <w:rFonts w:ascii="Times New Roman" w:hAnsi="Times New Roman"/>
          <w:sz w:val="24"/>
          <w:szCs w:val="24"/>
        </w:rPr>
        <w:t>Zhing</w:t>
      </w:r>
      <w:proofErr w:type="spellEnd"/>
      <w:r w:rsidRPr="00D55B1F">
        <w:rPr>
          <w:rFonts w:ascii="Times New Roman" w:hAnsi="Times New Roman"/>
          <w:sz w:val="24"/>
          <w:szCs w:val="24"/>
        </w:rPr>
        <w:t xml:space="preserve">, X., and Cao, Z., </w:t>
      </w:r>
      <w:r w:rsidR="009328FB">
        <w:rPr>
          <w:rFonts w:ascii="Times New Roman" w:hAnsi="Times New Roman"/>
          <w:sz w:val="24"/>
          <w:szCs w:val="24"/>
        </w:rPr>
        <w:t>(</w:t>
      </w:r>
      <w:r w:rsidRPr="00D55B1F">
        <w:rPr>
          <w:rFonts w:ascii="Times New Roman" w:hAnsi="Times New Roman"/>
          <w:sz w:val="24"/>
          <w:szCs w:val="24"/>
        </w:rPr>
        <w:t>2021</w:t>
      </w:r>
      <w:r w:rsidR="009328FB">
        <w:rPr>
          <w:rFonts w:ascii="Times New Roman" w:hAnsi="Times New Roman"/>
          <w:sz w:val="24"/>
          <w:szCs w:val="24"/>
        </w:rPr>
        <w:t>)</w:t>
      </w:r>
      <w:r w:rsidRPr="00D55B1F">
        <w:rPr>
          <w:rFonts w:ascii="Times New Roman" w:hAnsi="Times New Roman"/>
          <w:sz w:val="24"/>
          <w:szCs w:val="24"/>
        </w:rPr>
        <w:t xml:space="preserve">. A Framework of an Intelligent Education System for Higher Education Based on Deep Learning, International Journal of Emerging Technologies in Learning, 61(7), pp. 233-248. </w:t>
      </w:r>
    </w:p>
    <w:p w14:paraId="5A13CD54" w14:textId="77777777" w:rsidR="004359CF" w:rsidRPr="00E10128" w:rsidRDefault="004359CF" w:rsidP="00426BA7">
      <w:pPr>
        <w:spacing w:after="0" w:line="480" w:lineRule="auto"/>
        <w:jc w:val="both"/>
        <w:rPr>
          <w:rFonts w:ascii="Times New Roman" w:hAnsi="Times New Roman"/>
          <w:sz w:val="24"/>
          <w:szCs w:val="24"/>
        </w:rPr>
      </w:pPr>
      <w:r w:rsidRPr="00E10128">
        <w:rPr>
          <w:rFonts w:ascii="Times New Roman" w:hAnsi="Times New Roman"/>
          <w:sz w:val="24"/>
          <w:szCs w:val="24"/>
        </w:rPr>
        <w:t xml:space="preserve">Zizic, M.C.; </w:t>
      </w:r>
      <w:proofErr w:type="spellStart"/>
      <w:r w:rsidRPr="00E10128">
        <w:rPr>
          <w:rFonts w:ascii="Times New Roman" w:hAnsi="Times New Roman"/>
          <w:sz w:val="24"/>
          <w:szCs w:val="24"/>
        </w:rPr>
        <w:t>Mladineo</w:t>
      </w:r>
      <w:proofErr w:type="spellEnd"/>
      <w:r w:rsidRPr="00E10128">
        <w:rPr>
          <w:rFonts w:ascii="Times New Roman" w:hAnsi="Times New Roman"/>
          <w:sz w:val="24"/>
          <w:szCs w:val="24"/>
        </w:rPr>
        <w:t xml:space="preserve">, M.; </w:t>
      </w:r>
      <w:proofErr w:type="spellStart"/>
      <w:r w:rsidRPr="00E10128">
        <w:rPr>
          <w:rFonts w:ascii="Times New Roman" w:hAnsi="Times New Roman"/>
          <w:sz w:val="24"/>
          <w:szCs w:val="24"/>
        </w:rPr>
        <w:t>Gjeldum</w:t>
      </w:r>
      <w:proofErr w:type="spellEnd"/>
      <w:r w:rsidRPr="00E10128">
        <w:rPr>
          <w:rFonts w:ascii="Times New Roman" w:hAnsi="Times New Roman"/>
          <w:sz w:val="24"/>
          <w:szCs w:val="24"/>
        </w:rPr>
        <w:t xml:space="preserve">, N.; </w:t>
      </w:r>
      <w:proofErr w:type="spellStart"/>
      <w:r w:rsidRPr="00E10128">
        <w:rPr>
          <w:rFonts w:ascii="Times New Roman" w:hAnsi="Times New Roman"/>
          <w:sz w:val="24"/>
          <w:szCs w:val="24"/>
        </w:rPr>
        <w:t>Celent</w:t>
      </w:r>
      <w:proofErr w:type="spellEnd"/>
      <w:r w:rsidRPr="00E10128">
        <w:rPr>
          <w:rFonts w:ascii="Times New Roman" w:hAnsi="Times New Roman"/>
          <w:sz w:val="24"/>
          <w:szCs w:val="24"/>
        </w:rPr>
        <w:t xml:space="preserve">, L. (2022) From Industry 4.0 towards Industry 5.0: A Review and Analysis of Paradigm Shift for the People, Organization and Technology. </w:t>
      </w:r>
      <w:hyperlink r:id="rId7" w:history="1">
        <w:r w:rsidRPr="00E10128">
          <w:rPr>
            <w:rFonts w:ascii="Times New Roman" w:hAnsi="Times New Roman"/>
            <w:sz w:val="24"/>
            <w:szCs w:val="24"/>
          </w:rPr>
          <w:t>https://doi.org/10.3390/en15145221</w:t>
        </w:r>
      </w:hyperlink>
    </w:p>
    <w:p w14:paraId="4B63BC53" w14:textId="77777777" w:rsidR="00BD228B" w:rsidRPr="0055142A" w:rsidRDefault="00BD228B" w:rsidP="0055142A">
      <w:pPr>
        <w:spacing w:after="0" w:line="480" w:lineRule="auto"/>
        <w:rPr>
          <w:sz w:val="24"/>
          <w:szCs w:val="24"/>
        </w:rPr>
      </w:pPr>
    </w:p>
    <w:sectPr w:rsidR="00BD228B" w:rsidRPr="00551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4F36" w14:textId="77777777" w:rsidR="006A363B" w:rsidRDefault="006A363B" w:rsidP="009328FB">
      <w:pPr>
        <w:spacing w:after="0" w:line="240" w:lineRule="auto"/>
      </w:pPr>
      <w:r>
        <w:separator/>
      </w:r>
    </w:p>
  </w:endnote>
  <w:endnote w:type="continuationSeparator" w:id="0">
    <w:p w14:paraId="2DFC8AD1" w14:textId="77777777" w:rsidR="006A363B" w:rsidRDefault="006A363B" w:rsidP="0093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055D" w14:textId="77777777" w:rsidR="006A363B" w:rsidRDefault="006A363B" w:rsidP="009328FB">
      <w:pPr>
        <w:spacing w:after="0" w:line="240" w:lineRule="auto"/>
      </w:pPr>
      <w:r>
        <w:separator/>
      </w:r>
    </w:p>
  </w:footnote>
  <w:footnote w:type="continuationSeparator" w:id="0">
    <w:p w14:paraId="5DBE31C9" w14:textId="77777777" w:rsidR="006A363B" w:rsidRDefault="006A363B" w:rsidP="0093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2A"/>
    <w:rsid w:val="00277FC9"/>
    <w:rsid w:val="003305BE"/>
    <w:rsid w:val="00426BA7"/>
    <w:rsid w:val="004359CF"/>
    <w:rsid w:val="0055142A"/>
    <w:rsid w:val="006A363B"/>
    <w:rsid w:val="006B2F9B"/>
    <w:rsid w:val="009328FB"/>
    <w:rsid w:val="00A64675"/>
    <w:rsid w:val="00AC62DB"/>
    <w:rsid w:val="00B448EC"/>
    <w:rsid w:val="00BD228B"/>
    <w:rsid w:val="00C54273"/>
    <w:rsid w:val="00DF7F0D"/>
    <w:rsid w:val="00EE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E914"/>
  <w15:chartTrackingRefBased/>
  <w15:docId w15:val="{333CEACF-E245-46B7-AB5A-E0F69A09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55142A"/>
    <w:rPr>
      <w:i/>
      <w:iCs/>
    </w:rPr>
  </w:style>
  <w:style w:type="paragraph" w:styleId="Header">
    <w:name w:val="header"/>
    <w:basedOn w:val="Normal"/>
    <w:link w:val="HeaderChar"/>
    <w:uiPriority w:val="99"/>
    <w:unhideWhenUsed/>
    <w:rsid w:val="00932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8FB"/>
  </w:style>
  <w:style w:type="paragraph" w:styleId="Footer">
    <w:name w:val="footer"/>
    <w:basedOn w:val="Normal"/>
    <w:link w:val="FooterChar"/>
    <w:uiPriority w:val="99"/>
    <w:unhideWhenUsed/>
    <w:rsid w:val="00932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8FB"/>
  </w:style>
  <w:style w:type="character" w:styleId="Hyperlink">
    <w:name w:val="Hyperlink"/>
    <w:uiPriority w:val="99"/>
    <w:unhideWhenUsed/>
    <w:rsid w:val="00EE3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390/en151452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tats.un.org/sdgs/report/2021/The-Sustainable-Development-Goals-Report-202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Hashim, Mohamed Ashmel</dc:creator>
  <cp:keywords/>
  <dc:description/>
  <cp:lastModifiedBy>Mohamed Hashim, Mohamed Ashmel</cp:lastModifiedBy>
  <cp:revision>3</cp:revision>
  <dcterms:created xsi:type="dcterms:W3CDTF">2023-01-10T12:16:00Z</dcterms:created>
  <dcterms:modified xsi:type="dcterms:W3CDTF">2023-01-11T11:35:00Z</dcterms:modified>
</cp:coreProperties>
</file>