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F272" w14:textId="60A83ED8" w:rsidR="00104E54" w:rsidRDefault="00104E54" w:rsidP="00104E54">
      <w:pPr>
        <w:pStyle w:val="MDPI12title"/>
        <w:jc w:val="center"/>
        <w:rPr>
          <w:rFonts w:ascii="Times New Roman" w:hAnsi="Times New Roman"/>
          <w:b w:val="0"/>
          <w:bCs/>
        </w:rPr>
      </w:pPr>
      <w:r w:rsidRPr="00A76686">
        <w:rPr>
          <w:rFonts w:ascii="Times New Roman" w:hAnsi="Times New Roman"/>
          <w:b w:val="0"/>
          <w:bCs/>
        </w:rPr>
        <w:t>Emergent Strategy in Higher Education: Postmodern Digital and the Future?</w:t>
      </w:r>
    </w:p>
    <w:p w14:paraId="317FDFF4" w14:textId="77777777" w:rsidR="00A76686" w:rsidRPr="00A76686" w:rsidRDefault="00A76686" w:rsidP="00A76686">
      <w:pPr>
        <w:rPr>
          <w:lang w:val="en-US" w:eastAsia="de-DE" w:bidi="en-US"/>
        </w:rPr>
      </w:pPr>
    </w:p>
    <w:p w14:paraId="0D27BE02" w14:textId="77777777" w:rsidR="00AC62DB" w:rsidRPr="00277FC9" w:rsidRDefault="00AC62DB" w:rsidP="00AC62DB">
      <w:pPr>
        <w:shd w:val="clear" w:color="auto" w:fill="FFFFFF"/>
        <w:spacing w:after="0" w:line="240" w:lineRule="auto"/>
        <w:jc w:val="center"/>
        <w:rPr>
          <w:rFonts w:ascii="Times New Roman" w:eastAsia="Times New Roman" w:hAnsi="Times New Roman"/>
          <w:color w:val="0E101A"/>
          <w:sz w:val="24"/>
          <w:szCs w:val="24"/>
          <w:lang w:eastAsia="en-GB"/>
        </w:rPr>
      </w:pPr>
      <w:r w:rsidRPr="00277FC9">
        <w:rPr>
          <w:rFonts w:ascii="Times New Roman" w:eastAsia="Times New Roman" w:hAnsi="Times New Roman"/>
          <w:color w:val="0E101A"/>
          <w:sz w:val="24"/>
          <w:szCs w:val="24"/>
          <w:lang w:eastAsia="en-GB"/>
        </w:rPr>
        <w:t>Dr Mohamed Ashmel Mohamed Hashim</w:t>
      </w:r>
    </w:p>
    <w:p w14:paraId="48B107DA" w14:textId="77777777" w:rsidR="00AC62DB" w:rsidRPr="00277FC9" w:rsidRDefault="00AC62DB" w:rsidP="00AC62DB">
      <w:pPr>
        <w:shd w:val="clear" w:color="auto" w:fill="FFFFFF"/>
        <w:spacing w:after="0" w:line="240" w:lineRule="auto"/>
        <w:jc w:val="center"/>
        <w:rPr>
          <w:rFonts w:ascii="Times New Roman" w:eastAsia="Times New Roman" w:hAnsi="Times New Roman"/>
          <w:color w:val="0E101A"/>
          <w:sz w:val="24"/>
          <w:szCs w:val="24"/>
          <w:lang w:eastAsia="en-GB"/>
        </w:rPr>
      </w:pPr>
      <w:r w:rsidRPr="00277FC9">
        <w:rPr>
          <w:rFonts w:ascii="Times New Roman" w:eastAsia="Times New Roman" w:hAnsi="Times New Roman"/>
          <w:color w:val="0E101A"/>
          <w:sz w:val="24"/>
          <w:szCs w:val="24"/>
          <w:lang w:eastAsia="en-GB"/>
        </w:rPr>
        <w:t>Cardiff School of Management, Cardiff Metropolitan University, United Kingdom.</w:t>
      </w:r>
    </w:p>
    <w:p w14:paraId="0EAB4AAF" w14:textId="5BE30609" w:rsidR="00AC62DB" w:rsidRDefault="00DF754A" w:rsidP="00AC62DB">
      <w:pPr>
        <w:shd w:val="clear" w:color="auto" w:fill="FFFFFF"/>
        <w:spacing w:after="0" w:line="240" w:lineRule="auto"/>
        <w:jc w:val="center"/>
        <w:rPr>
          <w:rFonts w:ascii="Times New Roman" w:eastAsia="Times New Roman" w:hAnsi="Times New Roman"/>
          <w:color w:val="0E101A"/>
          <w:sz w:val="24"/>
          <w:szCs w:val="24"/>
          <w:lang w:eastAsia="en-GB"/>
        </w:rPr>
      </w:pPr>
      <w:r>
        <w:rPr>
          <w:rFonts w:ascii="Times New Roman" w:eastAsia="Times New Roman" w:hAnsi="Times New Roman"/>
          <w:color w:val="0E101A"/>
          <w:sz w:val="24"/>
          <w:szCs w:val="24"/>
          <w:lang w:eastAsia="en-GB"/>
        </w:rPr>
        <w:t>(Corresponding Author)</w:t>
      </w:r>
    </w:p>
    <w:p w14:paraId="2F6B5EDD" w14:textId="77777777" w:rsidR="00DF754A" w:rsidRPr="00277FC9" w:rsidRDefault="00DF754A"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p>
    <w:p w14:paraId="5C5CCE86"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Prof. Issam Tlemsani</w:t>
      </w:r>
    </w:p>
    <w:p w14:paraId="6F6BD84C"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The Centre for International Business, United Kingdom</w:t>
      </w:r>
    </w:p>
    <w:p w14:paraId="1755D1D9"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p>
    <w:p w14:paraId="52603D95"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Prof. Robin Matthews</w:t>
      </w:r>
    </w:p>
    <w:p w14:paraId="51276F78" w14:textId="6FE04340" w:rsidR="00AC62DB"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Professor of Management, London School of Commerce, United Kingdom.</w:t>
      </w:r>
    </w:p>
    <w:p w14:paraId="0980DB0D" w14:textId="77777777" w:rsidR="00104E54" w:rsidRPr="00277FC9" w:rsidRDefault="00104E54"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p>
    <w:p w14:paraId="4894E279" w14:textId="77777777" w:rsidR="00104E54" w:rsidRPr="00277FC9" w:rsidRDefault="00104E54" w:rsidP="00104E54">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Dr Mason-Jones, Rachel</w:t>
      </w:r>
    </w:p>
    <w:p w14:paraId="12C12190" w14:textId="77777777" w:rsidR="00104E54" w:rsidRPr="00277FC9" w:rsidRDefault="00104E54" w:rsidP="00104E54">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Cardiff School of Management, Cardiff Metropolitan University, United Kingdom.</w:t>
      </w:r>
    </w:p>
    <w:p w14:paraId="1631507B" w14:textId="77777777" w:rsidR="00104E54" w:rsidRPr="00277FC9" w:rsidRDefault="00104E54" w:rsidP="00104E54">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p>
    <w:p w14:paraId="7CE936E0" w14:textId="77777777" w:rsidR="00104E54" w:rsidRPr="00277FC9" w:rsidRDefault="00104E54" w:rsidP="00104E54">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Dr Ndrecaj Vera</w:t>
      </w:r>
    </w:p>
    <w:p w14:paraId="19EB386C" w14:textId="5BF38E73" w:rsidR="00104E54" w:rsidRDefault="00104E54" w:rsidP="00104E54">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Cardiff School of Management, Cardiff Metropolitan University, United Kingdom.</w:t>
      </w:r>
    </w:p>
    <w:p w14:paraId="29ACB762" w14:textId="77777777" w:rsidR="00104E54" w:rsidRPr="00277FC9" w:rsidRDefault="00104E54" w:rsidP="00104E54">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p>
    <w:p w14:paraId="61BBB854" w14:textId="77777777" w:rsidR="00AC62DB" w:rsidRPr="00277FC9" w:rsidRDefault="00AC62DB" w:rsidP="0055142A">
      <w:pPr>
        <w:pStyle w:val="NormalWeb"/>
        <w:spacing w:before="0" w:beforeAutospacing="0" w:after="0" w:afterAutospacing="0" w:line="480" w:lineRule="auto"/>
        <w:rPr>
          <w:color w:val="0E101A"/>
        </w:rPr>
      </w:pPr>
    </w:p>
    <w:p w14:paraId="05D68D73" w14:textId="77777777" w:rsidR="00104E54" w:rsidRDefault="0055142A" w:rsidP="00104E54">
      <w:pPr>
        <w:pStyle w:val="NormalWeb"/>
        <w:spacing w:before="0" w:beforeAutospacing="0" w:after="0" w:afterAutospacing="0" w:line="480" w:lineRule="auto"/>
        <w:jc w:val="both"/>
        <w:rPr>
          <w:b/>
          <w:bCs/>
          <w:color w:val="0E101A"/>
        </w:rPr>
      </w:pPr>
      <w:r w:rsidRPr="00277FC9">
        <w:rPr>
          <w:b/>
          <w:bCs/>
          <w:color w:val="0E101A"/>
        </w:rPr>
        <w:t xml:space="preserve">Abstract </w:t>
      </w:r>
    </w:p>
    <w:p w14:paraId="42BD119F" w14:textId="77777777" w:rsidR="00104E54" w:rsidRDefault="00104E54" w:rsidP="00104E54">
      <w:pPr>
        <w:pStyle w:val="NormalWeb"/>
        <w:spacing w:before="0" w:beforeAutospacing="0" w:after="0" w:afterAutospacing="0" w:line="480" w:lineRule="auto"/>
        <w:jc w:val="both"/>
      </w:pPr>
      <w:r w:rsidRPr="002A47A2">
        <w:t xml:space="preserve">Mintzberg’s version of emergent strategy is based on the idea that strategies are contingent on circumstances that change from time to time often very rapidly and therefore papers focused on strategy and detailed planning are limited in their practical application. The word strategy as far as Mintzberg is concerned is anathema, therefore, introducing a concept that has a misconception embedded in it. </w:t>
      </w:r>
      <w:bookmarkStart w:id="0" w:name="_Hlk120964098"/>
      <w:r w:rsidRPr="002A47A2">
        <w:t xml:space="preserve">This paper claims that education for sustainable development and higher education institutions’ survival depends on adopting postmodern thinking, in other words, digital transformation. </w:t>
      </w:r>
    </w:p>
    <w:p w14:paraId="1156F10E" w14:textId="77777777" w:rsidR="00104E54" w:rsidRDefault="00104E54" w:rsidP="00104E54">
      <w:pPr>
        <w:pStyle w:val="NormalWeb"/>
        <w:spacing w:before="0" w:beforeAutospacing="0" w:after="0" w:afterAutospacing="0" w:line="480" w:lineRule="auto"/>
        <w:jc w:val="both"/>
      </w:pPr>
    </w:p>
    <w:p w14:paraId="3DAA3E9B" w14:textId="77777777" w:rsidR="00104E54" w:rsidRDefault="00104E54" w:rsidP="00104E54">
      <w:pPr>
        <w:pStyle w:val="NormalWeb"/>
        <w:spacing w:before="0" w:beforeAutospacing="0" w:after="0" w:afterAutospacing="0" w:line="480" w:lineRule="auto"/>
        <w:jc w:val="both"/>
      </w:pPr>
      <w:r w:rsidRPr="002A47A2">
        <w:t xml:space="preserve">This conceptual paper proposes a blueprint of a process for developing a series of agile potentially short-term conceptual solutions thereby embracing the expectation that the rate of change in societies is accelerating. This paper scrutinizes (a) the applicability of emergent strategy/strategic approach to higher education institutions, (b) how postmodernism influences higher education institutions to become digital hubs of commoditization of knowledge and (c) </w:t>
      </w:r>
      <w:r w:rsidRPr="002A47A2">
        <w:lastRenderedPageBreak/>
        <w:t xml:space="preserve">how the integrated capabilities of digital transformation build sustainability in education delivery. Structural Equation Methodology is proposed to examine the impact of postmodernism on the sustainable delivery of education in higher education institutions, and the need to foster relevant emergent strategies is also justified. The paper also develops new research propositions and managerial implications for driving optimistic digital education. Ultimately, it offers a framework for spear-leading effective and leading post-modernistic digital transformation. Emerging education technology, sustainable digital transformation and advanced use of robotic-human cognitive collaboration are experiencing a significant transformation. </w:t>
      </w:r>
    </w:p>
    <w:p w14:paraId="2E90B5BD" w14:textId="77777777" w:rsidR="00104E54" w:rsidRDefault="00104E54" w:rsidP="00104E54">
      <w:pPr>
        <w:pStyle w:val="NormalWeb"/>
        <w:spacing w:before="0" w:beforeAutospacing="0" w:after="0" w:afterAutospacing="0" w:line="480" w:lineRule="auto"/>
        <w:jc w:val="both"/>
      </w:pPr>
    </w:p>
    <w:p w14:paraId="176A4846" w14:textId="473099FF" w:rsidR="00104E54" w:rsidRPr="00104E54" w:rsidRDefault="00104E54" w:rsidP="00104E54">
      <w:pPr>
        <w:pStyle w:val="NormalWeb"/>
        <w:spacing w:before="0" w:beforeAutospacing="0" w:after="0" w:afterAutospacing="0" w:line="480" w:lineRule="auto"/>
        <w:jc w:val="both"/>
        <w:rPr>
          <w:b/>
          <w:bCs/>
          <w:color w:val="0E101A"/>
        </w:rPr>
      </w:pPr>
      <w:r w:rsidRPr="002A47A2">
        <w:t xml:space="preserve">Universities play a vital role in enhancing engagement within higher education. One of the managerial implications of the results and discussion is the need for higher education institutions to provide taught leadership and planning in emergent strategy formulation and implementation. The findings confirm the significant importance of linking the Structural </w:t>
      </w:r>
      <w:r w:rsidRPr="000954D8">
        <w:t>Equation Method and the postmodern strategic context in which we argue that higher education institutions require emerging rethinking.</w:t>
      </w:r>
    </w:p>
    <w:bookmarkEnd w:id="0"/>
    <w:p w14:paraId="05901464" w14:textId="77777777" w:rsidR="00104E54" w:rsidRPr="00104E54" w:rsidRDefault="00104E54" w:rsidP="00104E54">
      <w:pPr>
        <w:pStyle w:val="NormalWeb"/>
        <w:spacing w:before="0" w:beforeAutospacing="0" w:after="0" w:afterAutospacing="0" w:line="480" w:lineRule="auto"/>
        <w:jc w:val="both"/>
        <w:rPr>
          <w:i/>
          <w:iCs/>
        </w:rPr>
      </w:pPr>
    </w:p>
    <w:p w14:paraId="2785C2FC" w14:textId="77777777" w:rsidR="00104E54" w:rsidRPr="00104E54" w:rsidRDefault="0055142A" w:rsidP="00104E54">
      <w:pPr>
        <w:pStyle w:val="NormalWeb"/>
        <w:spacing w:before="0" w:beforeAutospacing="0" w:after="0" w:afterAutospacing="0" w:line="480" w:lineRule="auto"/>
        <w:jc w:val="both"/>
        <w:rPr>
          <w:i/>
          <w:iCs/>
        </w:rPr>
      </w:pPr>
      <w:r w:rsidRPr="00104E54">
        <w:rPr>
          <w:i/>
          <w:iCs/>
        </w:rPr>
        <w:t xml:space="preserve">Keywords:  </w:t>
      </w:r>
      <w:r w:rsidR="00104E54" w:rsidRPr="00104E54">
        <w:rPr>
          <w:i/>
          <w:iCs/>
        </w:rPr>
        <w:t>postmodernism; digital transformation; DAO and emerging university strategy; sustainability</w:t>
      </w:r>
    </w:p>
    <w:p w14:paraId="3C31EF59" w14:textId="519617DF" w:rsidR="00AC62DB" w:rsidRDefault="00AC62DB" w:rsidP="0055142A">
      <w:pPr>
        <w:pStyle w:val="NormalWeb"/>
        <w:spacing w:before="0" w:beforeAutospacing="0" w:after="0" w:afterAutospacing="0" w:line="480" w:lineRule="auto"/>
        <w:rPr>
          <w:i/>
          <w:iCs/>
        </w:rPr>
      </w:pPr>
    </w:p>
    <w:p w14:paraId="474D6CF1" w14:textId="5D1B93CA" w:rsidR="00AC62DB" w:rsidRDefault="00AC62DB" w:rsidP="0055142A">
      <w:pPr>
        <w:pStyle w:val="NormalWeb"/>
        <w:spacing w:before="0" w:beforeAutospacing="0" w:after="0" w:afterAutospacing="0" w:line="480" w:lineRule="auto"/>
        <w:rPr>
          <w:i/>
          <w:iCs/>
        </w:rPr>
      </w:pPr>
    </w:p>
    <w:p w14:paraId="0601A09A" w14:textId="077ADCDC" w:rsidR="00574B49" w:rsidRDefault="00574B49" w:rsidP="0055142A">
      <w:pPr>
        <w:pStyle w:val="NormalWeb"/>
        <w:spacing w:before="0" w:beforeAutospacing="0" w:after="0" w:afterAutospacing="0" w:line="480" w:lineRule="auto"/>
        <w:rPr>
          <w:i/>
          <w:iCs/>
        </w:rPr>
      </w:pPr>
    </w:p>
    <w:p w14:paraId="0F779E25" w14:textId="7AFAAA15" w:rsidR="00574B49" w:rsidRDefault="00574B49" w:rsidP="0055142A">
      <w:pPr>
        <w:pStyle w:val="NormalWeb"/>
        <w:spacing w:before="0" w:beforeAutospacing="0" w:after="0" w:afterAutospacing="0" w:line="480" w:lineRule="auto"/>
        <w:rPr>
          <w:i/>
          <w:iCs/>
        </w:rPr>
      </w:pPr>
    </w:p>
    <w:p w14:paraId="7D5BF41E" w14:textId="4BB112EA" w:rsidR="00574B49" w:rsidRDefault="00574B49" w:rsidP="0055142A">
      <w:pPr>
        <w:pStyle w:val="NormalWeb"/>
        <w:spacing w:before="0" w:beforeAutospacing="0" w:after="0" w:afterAutospacing="0" w:line="480" w:lineRule="auto"/>
        <w:rPr>
          <w:i/>
          <w:iCs/>
        </w:rPr>
      </w:pPr>
    </w:p>
    <w:p w14:paraId="005FF935" w14:textId="77777777" w:rsidR="00574B49" w:rsidRPr="0055142A" w:rsidRDefault="00574B49" w:rsidP="0055142A">
      <w:pPr>
        <w:pStyle w:val="NormalWeb"/>
        <w:spacing w:before="0" w:beforeAutospacing="0" w:after="0" w:afterAutospacing="0" w:line="480" w:lineRule="auto"/>
        <w:rPr>
          <w:i/>
          <w:iCs/>
        </w:rPr>
      </w:pPr>
    </w:p>
    <w:p w14:paraId="4F1B9130" w14:textId="3228F75C" w:rsidR="009328FB" w:rsidRDefault="009328FB" w:rsidP="00C90065">
      <w:pPr>
        <w:pStyle w:val="NormalWeb"/>
        <w:spacing w:before="0" w:beforeAutospacing="0" w:after="0" w:afterAutospacing="0" w:line="480" w:lineRule="auto"/>
        <w:jc w:val="both"/>
        <w:rPr>
          <w:b/>
          <w:bCs/>
          <w:color w:val="0E101A"/>
        </w:rPr>
      </w:pPr>
      <w:r w:rsidRPr="009328FB">
        <w:rPr>
          <w:b/>
          <w:bCs/>
          <w:color w:val="0E101A"/>
        </w:rPr>
        <w:lastRenderedPageBreak/>
        <w:t xml:space="preserve">Reference </w:t>
      </w:r>
    </w:p>
    <w:p w14:paraId="011AF908"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(Abad-Segura et al. 2020) Abad-Segura, E., M. D. González-</w:t>
      </w:r>
      <w:proofErr w:type="spellStart"/>
      <w:r w:rsidRPr="00104E54">
        <w:rPr>
          <w:rFonts w:ascii="Times New Roman" w:eastAsia="Times New Roman" w:hAnsi="Times New Roman" w:cs="Times New Roman"/>
          <w:sz w:val="24"/>
          <w:szCs w:val="24"/>
          <w:lang w:eastAsia="en-GB"/>
        </w:rPr>
        <w:t>Zamar</w:t>
      </w:r>
      <w:proofErr w:type="spellEnd"/>
      <w:r w:rsidRPr="00104E54">
        <w:rPr>
          <w:rFonts w:ascii="Times New Roman" w:eastAsia="Times New Roman" w:hAnsi="Times New Roman" w:cs="Times New Roman"/>
          <w:sz w:val="24"/>
          <w:szCs w:val="24"/>
          <w:lang w:eastAsia="en-GB"/>
        </w:rPr>
        <w:t xml:space="preserve">, J. C. Infante-Moro, and C. </w:t>
      </w:r>
      <w:proofErr w:type="spellStart"/>
      <w:r w:rsidRPr="00104E54">
        <w:rPr>
          <w:rFonts w:ascii="Times New Roman" w:eastAsia="Times New Roman" w:hAnsi="Times New Roman" w:cs="Times New Roman"/>
          <w:sz w:val="24"/>
          <w:szCs w:val="24"/>
          <w:lang w:eastAsia="en-GB"/>
        </w:rPr>
        <w:t>Ruipérez</w:t>
      </w:r>
      <w:proofErr w:type="spellEnd"/>
      <w:r w:rsidRPr="00104E54">
        <w:rPr>
          <w:rFonts w:ascii="Times New Roman" w:eastAsia="Times New Roman" w:hAnsi="Times New Roman" w:cs="Times New Roman"/>
          <w:sz w:val="24"/>
          <w:szCs w:val="24"/>
          <w:lang w:eastAsia="en-GB"/>
        </w:rPr>
        <w:t xml:space="preserve"> García. 2020. Sustainable Management of Digital Transformation in Higher Education: Global Research Trends. Sustainability 12: 2107</w:t>
      </w:r>
    </w:p>
    <w:p w14:paraId="02D04E6C"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w:t>
      </w:r>
      <w:proofErr w:type="spellStart"/>
      <w:r w:rsidRPr="00104E54">
        <w:rPr>
          <w:rFonts w:ascii="Times New Roman" w:eastAsia="Times New Roman" w:hAnsi="Times New Roman" w:cs="Times New Roman"/>
          <w:sz w:val="24"/>
          <w:szCs w:val="24"/>
          <w:lang w:eastAsia="en-GB"/>
        </w:rPr>
        <w:t>Abambres</w:t>
      </w:r>
      <w:proofErr w:type="spellEnd"/>
      <w:r w:rsidRPr="00104E54">
        <w:rPr>
          <w:rFonts w:ascii="Times New Roman" w:eastAsia="Times New Roman" w:hAnsi="Times New Roman" w:cs="Times New Roman"/>
          <w:sz w:val="24"/>
          <w:szCs w:val="24"/>
          <w:lang w:eastAsia="en-GB"/>
        </w:rPr>
        <w:t xml:space="preserve"> 2019) </w:t>
      </w:r>
      <w:proofErr w:type="spellStart"/>
      <w:r w:rsidRPr="00104E54">
        <w:rPr>
          <w:rFonts w:ascii="Times New Roman" w:eastAsia="Times New Roman" w:hAnsi="Times New Roman" w:cs="Times New Roman"/>
          <w:sz w:val="24"/>
          <w:szCs w:val="24"/>
          <w:lang w:eastAsia="en-GB"/>
        </w:rPr>
        <w:t>Abambres</w:t>
      </w:r>
      <w:proofErr w:type="spellEnd"/>
      <w:r w:rsidRPr="00104E54">
        <w:rPr>
          <w:rFonts w:ascii="Times New Roman" w:eastAsia="Times New Roman" w:hAnsi="Times New Roman" w:cs="Times New Roman"/>
          <w:sz w:val="24"/>
          <w:szCs w:val="24"/>
          <w:lang w:eastAsia="en-GB"/>
        </w:rPr>
        <w:t xml:space="preserve">, M. 2019. Review of ‘Structural equation modelling’. </w:t>
      </w:r>
      <w:proofErr w:type="spellStart"/>
      <w:r w:rsidRPr="00104E54">
        <w:rPr>
          <w:rFonts w:ascii="Times New Roman" w:eastAsia="Times New Roman" w:hAnsi="Times New Roman" w:cs="Times New Roman"/>
          <w:sz w:val="24"/>
          <w:szCs w:val="24"/>
          <w:lang w:eastAsia="en-GB"/>
        </w:rPr>
        <w:t>Qeios</w:t>
      </w:r>
      <w:proofErr w:type="spellEnd"/>
      <w:r w:rsidRPr="00104E54">
        <w:rPr>
          <w:rFonts w:ascii="Times New Roman" w:eastAsia="Times New Roman" w:hAnsi="Times New Roman" w:cs="Times New Roman"/>
          <w:sz w:val="24"/>
          <w:szCs w:val="24"/>
          <w:lang w:eastAsia="en-GB"/>
        </w:rPr>
        <w:t>, CC-BY 4.0.</w:t>
      </w:r>
    </w:p>
    <w:p w14:paraId="716C233B"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w:t>
      </w:r>
      <w:proofErr w:type="spellStart"/>
      <w:r w:rsidRPr="00104E54">
        <w:rPr>
          <w:rFonts w:ascii="Times New Roman" w:eastAsia="Times New Roman" w:hAnsi="Times New Roman" w:cs="Times New Roman"/>
          <w:sz w:val="24"/>
          <w:szCs w:val="24"/>
          <w:lang w:eastAsia="en-GB"/>
        </w:rPr>
        <w:t>Akhmetshin</w:t>
      </w:r>
      <w:proofErr w:type="spellEnd"/>
      <w:r w:rsidRPr="00104E54">
        <w:rPr>
          <w:rFonts w:ascii="Times New Roman" w:eastAsia="Times New Roman" w:hAnsi="Times New Roman" w:cs="Times New Roman"/>
          <w:sz w:val="24"/>
          <w:szCs w:val="24"/>
          <w:lang w:eastAsia="en-GB"/>
        </w:rPr>
        <w:t xml:space="preserve"> et al. 2020) </w:t>
      </w:r>
      <w:proofErr w:type="spellStart"/>
      <w:r w:rsidRPr="00104E54">
        <w:rPr>
          <w:rFonts w:ascii="Times New Roman" w:eastAsia="Times New Roman" w:hAnsi="Times New Roman" w:cs="Times New Roman"/>
          <w:sz w:val="24"/>
          <w:szCs w:val="24"/>
          <w:lang w:eastAsia="en-GB"/>
        </w:rPr>
        <w:t>Akhmetshin</w:t>
      </w:r>
      <w:proofErr w:type="spellEnd"/>
      <w:r w:rsidRPr="00104E54">
        <w:rPr>
          <w:rFonts w:ascii="Times New Roman" w:eastAsia="Times New Roman" w:hAnsi="Times New Roman" w:cs="Times New Roman"/>
          <w:sz w:val="24"/>
          <w:szCs w:val="24"/>
          <w:lang w:eastAsia="en-GB"/>
        </w:rPr>
        <w:t xml:space="preserve">, E., K. </w:t>
      </w:r>
      <w:proofErr w:type="spellStart"/>
      <w:r w:rsidRPr="00104E54">
        <w:rPr>
          <w:rFonts w:ascii="Times New Roman" w:eastAsia="Times New Roman" w:hAnsi="Times New Roman" w:cs="Times New Roman"/>
          <w:sz w:val="24"/>
          <w:szCs w:val="24"/>
          <w:lang w:eastAsia="en-GB"/>
        </w:rPr>
        <w:t>Barmuta</w:t>
      </w:r>
      <w:proofErr w:type="spellEnd"/>
      <w:r w:rsidRPr="00104E54">
        <w:rPr>
          <w:rFonts w:ascii="Times New Roman" w:eastAsia="Times New Roman" w:hAnsi="Times New Roman" w:cs="Times New Roman"/>
          <w:sz w:val="24"/>
          <w:szCs w:val="24"/>
          <w:lang w:eastAsia="en-GB"/>
        </w:rPr>
        <w:t xml:space="preserve">, V. </w:t>
      </w:r>
      <w:proofErr w:type="spellStart"/>
      <w:r w:rsidRPr="00104E54">
        <w:rPr>
          <w:rFonts w:ascii="Times New Roman" w:eastAsia="Times New Roman" w:hAnsi="Times New Roman" w:cs="Times New Roman"/>
          <w:sz w:val="24"/>
          <w:szCs w:val="24"/>
          <w:lang w:eastAsia="en-GB"/>
        </w:rPr>
        <w:t>Vasilev</w:t>
      </w:r>
      <w:proofErr w:type="spellEnd"/>
      <w:r w:rsidRPr="00104E54">
        <w:rPr>
          <w:rFonts w:ascii="Times New Roman" w:eastAsia="Times New Roman" w:hAnsi="Times New Roman" w:cs="Times New Roman"/>
          <w:sz w:val="24"/>
          <w:szCs w:val="24"/>
          <w:lang w:eastAsia="en-GB"/>
        </w:rPr>
        <w:t xml:space="preserve">, H. </w:t>
      </w:r>
      <w:proofErr w:type="spellStart"/>
      <w:r w:rsidRPr="00104E54">
        <w:rPr>
          <w:rFonts w:ascii="Times New Roman" w:eastAsia="Times New Roman" w:hAnsi="Times New Roman" w:cs="Times New Roman"/>
          <w:sz w:val="24"/>
          <w:szCs w:val="24"/>
          <w:lang w:eastAsia="en-GB"/>
        </w:rPr>
        <w:t>Okagbue</w:t>
      </w:r>
      <w:proofErr w:type="spellEnd"/>
      <w:r w:rsidRPr="00104E54">
        <w:rPr>
          <w:rFonts w:ascii="Times New Roman" w:eastAsia="Times New Roman" w:hAnsi="Times New Roman" w:cs="Times New Roman"/>
          <w:sz w:val="24"/>
          <w:szCs w:val="24"/>
          <w:lang w:eastAsia="en-GB"/>
        </w:rPr>
        <w:t xml:space="preserve">, and O. </w:t>
      </w:r>
      <w:proofErr w:type="spellStart"/>
      <w:r w:rsidRPr="00104E54">
        <w:rPr>
          <w:rFonts w:ascii="Times New Roman" w:eastAsia="Times New Roman" w:hAnsi="Times New Roman" w:cs="Times New Roman"/>
          <w:sz w:val="24"/>
          <w:szCs w:val="24"/>
          <w:lang w:eastAsia="en-GB"/>
        </w:rPr>
        <w:t>Ijezie</w:t>
      </w:r>
      <w:proofErr w:type="spellEnd"/>
      <w:r w:rsidRPr="00104E54">
        <w:rPr>
          <w:rFonts w:ascii="Times New Roman" w:eastAsia="Times New Roman" w:hAnsi="Times New Roman" w:cs="Times New Roman"/>
          <w:sz w:val="24"/>
          <w:szCs w:val="24"/>
          <w:lang w:eastAsia="en-GB"/>
        </w:rPr>
        <w:t>. 2020. Principal Directions of Digital Transformation of Higher Education System in Sustainable Education. E3S Web of Conferences 208: 9042.</w:t>
      </w:r>
    </w:p>
    <w:p w14:paraId="6809C81F"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(Baudrillard and Poster 2001) Baudrillard, J., and M. Poster. 2001. Jean Baudrillard Selected Writings, 2nd edition, Revised and Expanded. Cambridge: Cambridge Polity.</w:t>
      </w:r>
    </w:p>
    <w:p w14:paraId="5A4F2E4B" w14:textId="260D012B"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bookmarkStart w:id="1" w:name="_Hlk120187036"/>
      <w:r w:rsidRPr="00104E54">
        <w:rPr>
          <w:rFonts w:ascii="Times New Roman" w:eastAsia="Times New Roman" w:hAnsi="Times New Roman" w:cs="Times New Roman"/>
          <w:sz w:val="24"/>
          <w:szCs w:val="24"/>
          <w:lang w:eastAsia="en-GB"/>
        </w:rPr>
        <w:t xml:space="preserve">(Beeson 2016) Beeson, H. 2016. </w:t>
      </w:r>
      <w:bookmarkEnd w:id="1"/>
      <w:r w:rsidRPr="00104E54">
        <w:rPr>
          <w:rFonts w:ascii="Times New Roman" w:eastAsia="Times New Roman" w:hAnsi="Times New Roman" w:cs="Times New Roman"/>
          <w:sz w:val="24"/>
          <w:szCs w:val="24"/>
          <w:lang w:eastAsia="en-GB"/>
        </w:rPr>
        <w:t xml:space="preserve">Book review: Emerging strategies for supporting student learning by Barbara Allan. Journal of Learning Development in Higher Education, </w:t>
      </w:r>
      <w:proofErr w:type="gramStart"/>
      <w:r w:rsidRPr="00104E54">
        <w:rPr>
          <w:rFonts w:ascii="Times New Roman" w:eastAsia="Times New Roman" w:hAnsi="Times New Roman" w:cs="Times New Roman"/>
          <w:sz w:val="24"/>
          <w:szCs w:val="24"/>
          <w:lang w:eastAsia="en-GB"/>
        </w:rPr>
        <w:t>Vol.(</w:t>
      </w:r>
      <w:proofErr w:type="gramEnd"/>
      <w:r w:rsidRPr="00104E54">
        <w:rPr>
          <w:rFonts w:ascii="Times New Roman" w:eastAsia="Times New Roman" w:hAnsi="Times New Roman" w:cs="Times New Roman"/>
          <w:sz w:val="24"/>
          <w:szCs w:val="24"/>
          <w:lang w:eastAsia="en-GB"/>
        </w:rPr>
        <w:t xml:space="preserve">11). </w:t>
      </w:r>
    </w:p>
    <w:p w14:paraId="63B35850"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 xml:space="preserve">(Carrigan and Jordan 2021) Carrigan, M., and K. Jordan. 2021. Platforms and Institutions in the Post-Pandemic University: A Case Study of </w:t>
      </w:r>
      <w:proofErr w:type="gramStart"/>
      <w:r w:rsidRPr="00104E54">
        <w:rPr>
          <w:rFonts w:ascii="Times New Roman" w:eastAsia="Times New Roman" w:hAnsi="Times New Roman" w:cs="Times New Roman"/>
          <w:sz w:val="24"/>
          <w:szCs w:val="24"/>
          <w:lang w:eastAsia="en-GB"/>
        </w:rPr>
        <w:t>Social Media</w:t>
      </w:r>
      <w:proofErr w:type="gramEnd"/>
      <w:r w:rsidRPr="00104E54">
        <w:rPr>
          <w:rFonts w:ascii="Times New Roman" w:eastAsia="Times New Roman" w:hAnsi="Times New Roman" w:cs="Times New Roman"/>
          <w:sz w:val="24"/>
          <w:szCs w:val="24"/>
          <w:lang w:eastAsia="en-GB"/>
        </w:rPr>
        <w:t xml:space="preserve"> and the Impact Agenda. </w:t>
      </w:r>
      <w:proofErr w:type="spellStart"/>
      <w:r w:rsidRPr="00104E54">
        <w:rPr>
          <w:rFonts w:ascii="Times New Roman" w:eastAsia="Times New Roman" w:hAnsi="Times New Roman" w:cs="Times New Roman"/>
          <w:sz w:val="24"/>
          <w:szCs w:val="24"/>
          <w:lang w:eastAsia="en-GB"/>
        </w:rPr>
        <w:t>Postdigital</w:t>
      </w:r>
      <w:proofErr w:type="spellEnd"/>
      <w:r w:rsidRPr="00104E54">
        <w:rPr>
          <w:rFonts w:ascii="Times New Roman" w:eastAsia="Times New Roman" w:hAnsi="Times New Roman" w:cs="Times New Roman"/>
          <w:sz w:val="24"/>
          <w:szCs w:val="24"/>
          <w:lang w:eastAsia="en-GB"/>
        </w:rPr>
        <w:t xml:space="preserve"> Science and Education.</w:t>
      </w:r>
    </w:p>
    <w:p w14:paraId="724FD3C5" w14:textId="2A48D08B"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 xml:space="preserve">(Carter et al. 2020) Carter, R. A., Jr., M. Rice, S. Yang, and H. A. Jackson. 2020. Self-regulated learning in online learning environments: Strategies for remote learning. Information and Learning Science 121: 311–19. </w:t>
      </w:r>
    </w:p>
    <w:p w14:paraId="430FDB73" w14:textId="1A3302EF"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bookmarkStart w:id="2" w:name="_Hlk120181648"/>
      <w:r w:rsidRPr="00104E54">
        <w:rPr>
          <w:rFonts w:ascii="Times New Roman" w:eastAsia="Times New Roman" w:hAnsi="Times New Roman" w:cs="Times New Roman"/>
          <w:sz w:val="24"/>
          <w:szCs w:val="24"/>
          <w:lang w:eastAsia="en-GB"/>
        </w:rPr>
        <w:t xml:space="preserve">(Done and Knowler 2013) Done, E., and H. Knowler. 2013. </w:t>
      </w:r>
      <w:bookmarkEnd w:id="2"/>
      <w:r w:rsidRPr="00104E54">
        <w:rPr>
          <w:rFonts w:ascii="Times New Roman" w:eastAsia="Times New Roman" w:hAnsi="Times New Roman" w:cs="Times New Roman"/>
          <w:sz w:val="24"/>
          <w:szCs w:val="24"/>
          <w:lang w:eastAsia="en-GB"/>
        </w:rPr>
        <w:t>Features of a post-</w:t>
      </w:r>
      <w:proofErr w:type="spellStart"/>
      <w:r w:rsidRPr="00104E54">
        <w:rPr>
          <w:rFonts w:ascii="Times New Roman" w:eastAsia="Times New Roman" w:hAnsi="Times New Roman" w:cs="Times New Roman"/>
          <w:sz w:val="24"/>
          <w:szCs w:val="24"/>
          <w:lang w:eastAsia="en-GB"/>
        </w:rPr>
        <w:t>identitarian</w:t>
      </w:r>
      <w:proofErr w:type="spellEnd"/>
      <w:r w:rsidRPr="00104E54">
        <w:rPr>
          <w:rFonts w:ascii="Times New Roman" w:eastAsia="Times New Roman" w:hAnsi="Times New Roman" w:cs="Times New Roman"/>
          <w:sz w:val="24"/>
          <w:szCs w:val="24"/>
          <w:lang w:eastAsia="en-GB"/>
        </w:rPr>
        <w:t xml:space="preserve"> pedagogy (with reference to postgraduate student writing and the continuing professional development of teachers). Studies in Higher Education 38: 1319–33. </w:t>
      </w:r>
    </w:p>
    <w:p w14:paraId="526298B4" w14:textId="5D5D9E7F"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(Du Toit and Verhoef 2018) Du Toit, J., and A. H. Verhoef. 2018. Embodied digital technology and transformation in higher education. Transformation in Higher Education</w:t>
      </w:r>
      <w:r w:rsidR="009A3909">
        <w:rPr>
          <w:rFonts w:ascii="Times New Roman" w:eastAsia="Times New Roman" w:hAnsi="Times New Roman" w:cs="Times New Roman"/>
          <w:sz w:val="24"/>
          <w:szCs w:val="24"/>
          <w:lang w:eastAsia="en-GB"/>
        </w:rPr>
        <w:t>.</w:t>
      </w:r>
    </w:p>
    <w:p w14:paraId="4669269C"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lastRenderedPageBreak/>
        <w:t xml:space="preserve">(dwellcc.org 2020) dwellcc.org. 2020. Comparing Modernist and Postmodern Educational </w:t>
      </w:r>
      <w:proofErr w:type="spellStart"/>
      <w:r w:rsidRPr="00104E54">
        <w:rPr>
          <w:rFonts w:ascii="Times New Roman" w:eastAsia="Times New Roman" w:hAnsi="Times New Roman" w:cs="Times New Roman"/>
          <w:sz w:val="24"/>
          <w:szCs w:val="24"/>
          <w:lang w:eastAsia="en-GB"/>
        </w:rPr>
        <w:t>Theory|Dwell</w:t>
      </w:r>
      <w:proofErr w:type="spellEnd"/>
      <w:r w:rsidRPr="00104E54">
        <w:rPr>
          <w:rFonts w:ascii="Times New Roman" w:eastAsia="Times New Roman" w:hAnsi="Times New Roman" w:cs="Times New Roman"/>
          <w:sz w:val="24"/>
          <w:szCs w:val="24"/>
          <w:lang w:eastAsia="en-GB"/>
        </w:rPr>
        <w:t xml:space="preserve"> Community Church. </w:t>
      </w:r>
      <w:proofErr w:type="spellStart"/>
      <w:r w:rsidRPr="00104E54">
        <w:rPr>
          <w:rFonts w:ascii="Times New Roman" w:eastAsia="Times New Roman" w:hAnsi="Times New Roman" w:cs="Times New Roman"/>
          <w:sz w:val="24"/>
          <w:szCs w:val="24"/>
          <w:lang w:eastAsia="en-GB"/>
        </w:rPr>
        <w:t>AAvailable</w:t>
      </w:r>
      <w:proofErr w:type="spellEnd"/>
      <w:r w:rsidRPr="00104E54">
        <w:rPr>
          <w:rFonts w:ascii="Times New Roman" w:eastAsia="Times New Roman" w:hAnsi="Times New Roman" w:cs="Times New Roman"/>
          <w:sz w:val="24"/>
          <w:szCs w:val="24"/>
          <w:lang w:eastAsia="en-GB"/>
        </w:rPr>
        <w:t xml:space="preserve"> online: https://dwellcc.org/learning/essays/comparing-modernist-and-postmodern-educational-theory (accessed on 9 December 2022).</w:t>
      </w:r>
    </w:p>
    <w:p w14:paraId="20DCB79E"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proofErr w:type="spellStart"/>
      <w:r w:rsidRPr="00104E54">
        <w:rPr>
          <w:rFonts w:ascii="Times New Roman" w:eastAsia="Times New Roman" w:hAnsi="Times New Roman" w:cs="Times New Roman"/>
          <w:sz w:val="24"/>
          <w:szCs w:val="24"/>
          <w:lang w:eastAsia="en-GB"/>
        </w:rPr>
        <w:t>Genosko</w:t>
      </w:r>
      <w:proofErr w:type="spellEnd"/>
      <w:r w:rsidRPr="00104E54">
        <w:rPr>
          <w:rFonts w:ascii="Times New Roman" w:eastAsia="Times New Roman" w:hAnsi="Times New Roman" w:cs="Times New Roman"/>
          <w:sz w:val="24"/>
          <w:szCs w:val="24"/>
          <w:lang w:eastAsia="en-GB"/>
        </w:rPr>
        <w:t xml:space="preserve">, G, and </w:t>
      </w:r>
      <w:proofErr w:type="spellStart"/>
      <w:r w:rsidRPr="00104E54">
        <w:rPr>
          <w:rFonts w:ascii="Times New Roman" w:eastAsia="Times New Roman" w:hAnsi="Times New Roman" w:cs="Times New Roman"/>
          <w:sz w:val="24"/>
          <w:szCs w:val="24"/>
          <w:lang w:eastAsia="en-GB"/>
        </w:rPr>
        <w:t>Genosko</w:t>
      </w:r>
      <w:proofErr w:type="spellEnd"/>
      <w:r w:rsidRPr="00104E54">
        <w:rPr>
          <w:rFonts w:ascii="Times New Roman" w:eastAsia="Times New Roman" w:hAnsi="Times New Roman" w:cs="Times New Roman"/>
          <w:sz w:val="24"/>
          <w:szCs w:val="24"/>
          <w:lang w:eastAsia="en-GB"/>
        </w:rPr>
        <w:t xml:space="preserve">, G 2001, The Uncollected Baudrillard, SAGE Publications, Limited, London. Available from: ProQuest </w:t>
      </w:r>
      <w:proofErr w:type="spellStart"/>
      <w:r w:rsidRPr="00104E54">
        <w:rPr>
          <w:rFonts w:ascii="Times New Roman" w:eastAsia="Times New Roman" w:hAnsi="Times New Roman" w:cs="Times New Roman"/>
          <w:sz w:val="24"/>
          <w:szCs w:val="24"/>
          <w:lang w:eastAsia="en-GB"/>
        </w:rPr>
        <w:t>Ebook</w:t>
      </w:r>
      <w:proofErr w:type="spellEnd"/>
      <w:r w:rsidRPr="00104E54">
        <w:rPr>
          <w:rFonts w:ascii="Times New Roman" w:eastAsia="Times New Roman" w:hAnsi="Times New Roman" w:cs="Times New Roman"/>
          <w:sz w:val="24"/>
          <w:szCs w:val="24"/>
          <w:lang w:eastAsia="en-GB"/>
        </w:rPr>
        <w:t xml:space="preserve"> Central. [9 December 2022].</w:t>
      </w:r>
    </w:p>
    <w:p w14:paraId="11E5A08C"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 xml:space="preserve">(Halliday 2020) Halliday, J. 2020. Postmodernism and Post-compulsory Education. </w:t>
      </w:r>
      <w:proofErr w:type="spellStart"/>
      <w:r w:rsidRPr="00104E54">
        <w:rPr>
          <w:rFonts w:ascii="Times New Roman" w:eastAsia="Times New Roman" w:hAnsi="Times New Roman" w:cs="Times New Roman"/>
          <w:sz w:val="24"/>
          <w:szCs w:val="24"/>
          <w:lang w:eastAsia="en-GB"/>
        </w:rPr>
        <w:t>Paideusis</w:t>
      </w:r>
      <w:proofErr w:type="spellEnd"/>
      <w:r w:rsidRPr="00104E54">
        <w:rPr>
          <w:rFonts w:ascii="Times New Roman" w:eastAsia="Times New Roman" w:hAnsi="Times New Roman" w:cs="Times New Roman"/>
          <w:sz w:val="24"/>
          <w:szCs w:val="24"/>
          <w:lang w:eastAsia="en-GB"/>
        </w:rPr>
        <w:t xml:space="preserve"> 14: 31–47.</w:t>
      </w:r>
    </w:p>
    <w:p w14:paraId="314CDCB9"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w:t>
      </w:r>
      <w:proofErr w:type="spellStart"/>
      <w:r w:rsidRPr="00104E54">
        <w:rPr>
          <w:rFonts w:ascii="Times New Roman" w:eastAsia="Times New Roman" w:hAnsi="Times New Roman" w:cs="Times New Roman"/>
          <w:sz w:val="24"/>
          <w:szCs w:val="24"/>
          <w:lang w:eastAsia="en-GB"/>
        </w:rPr>
        <w:t>Hassard</w:t>
      </w:r>
      <w:proofErr w:type="spellEnd"/>
      <w:r w:rsidRPr="00104E54">
        <w:rPr>
          <w:rFonts w:ascii="Times New Roman" w:eastAsia="Times New Roman" w:hAnsi="Times New Roman" w:cs="Times New Roman"/>
          <w:sz w:val="24"/>
          <w:szCs w:val="24"/>
          <w:lang w:eastAsia="en-GB"/>
        </w:rPr>
        <w:t xml:space="preserve"> 1999) </w:t>
      </w:r>
      <w:proofErr w:type="spellStart"/>
      <w:r w:rsidRPr="00104E54">
        <w:rPr>
          <w:rFonts w:ascii="Times New Roman" w:eastAsia="Times New Roman" w:hAnsi="Times New Roman" w:cs="Times New Roman"/>
          <w:sz w:val="24"/>
          <w:szCs w:val="24"/>
          <w:lang w:eastAsia="en-GB"/>
        </w:rPr>
        <w:t>Hassard</w:t>
      </w:r>
      <w:proofErr w:type="spellEnd"/>
      <w:r w:rsidRPr="00104E54">
        <w:rPr>
          <w:rFonts w:ascii="Times New Roman" w:eastAsia="Times New Roman" w:hAnsi="Times New Roman" w:cs="Times New Roman"/>
          <w:sz w:val="24"/>
          <w:szCs w:val="24"/>
          <w:lang w:eastAsia="en-GB"/>
        </w:rPr>
        <w:t xml:space="preserve">, J. 1999. Postmodernism, </w:t>
      </w:r>
      <w:proofErr w:type="gramStart"/>
      <w:r w:rsidRPr="00104E54">
        <w:rPr>
          <w:rFonts w:ascii="Times New Roman" w:eastAsia="Times New Roman" w:hAnsi="Times New Roman" w:cs="Times New Roman"/>
          <w:sz w:val="24"/>
          <w:szCs w:val="24"/>
          <w:lang w:eastAsia="en-GB"/>
        </w:rPr>
        <w:t>philosophy</w:t>
      </w:r>
      <w:proofErr w:type="gramEnd"/>
      <w:r w:rsidRPr="00104E54">
        <w:rPr>
          <w:rFonts w:ascii="Times New Roman" w:eastAsia="Times New Roman" w:hAnsi="Times New Roman" w:cs="Times New Roman"/>
          <w:sz w:val="24"/>
          <w:szCs w:val="24"/>
          <w:lang w:eastAsia="en-GB"/>
        </w:rPr>
        <w:t xml:space="preserve"> and management: Concepts and controversies. International Journal of Management Reviews 1:171–95.</w:t>
      </w:r>
    </w:p>
    <w:p w14:paraId="7169B4AC"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 xml:space="preserve">(Kahraman 2015) Kahraman, A. D. 2015. Relationship of Modernism, Postmodernism and Reflections of it on education. Procedia—Social and </w:t>
      </w:r>
      <w:proofErr w:type="spellStart"/>
      <w:r w:rsidRPr="00104E54">
        <w:rPr>
          <w:rFonts w:ascii="Times New Roman" w:eastAsia="Times New Roman" w:hAnsi="Times New Roman" w:cs="Times New Roman"/>
          <w:sz w:val="24"/>
          <w:szCs w:val="24"/>
          <w:lang w:eastAsia="en-GB"/>
        </w:rPr>
        <w:t>Behavioral</w:t>
      </w:r>
      <w:proofErr w:type="spellEnd"/>
      <w:r w:rsidRPr="00104E54">
        <w:rPr>
          <w:rFonts w:ascii="Times New Roman" w:eastAsia="Times New Roman" w:hAnsi="Times New Roman" w:cs="Times New Roman"/>
          <w:sz w:val="24"/>
          <w:szCs w:val="24"/>
          <w:lang w:eastAsia="en-GB"/>
        </w:rPr>
        <w:t xml:space="preserve"> Sciences 174: 3991–96.</w:t>
      </w:r>
    </w:p>
    <w:p w14:paraId="7F451FF8"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 xml:space="preserve">(Kane 2017) Kane, G. C. 2017. MetLife </w:t>
      </w:r>
      <w:proofErr w:type="spellStart"/>
      <w:r w:rsidRPr="00104E54">
        <w:rPr>
          <w:rFonts w:ascii="Times New Roman" w:eastAsia="Times New Roman" w:hAnsi="Times New Roman" w:cs="Times New Roman"/>
          <w:sz w:val="24"/>
          <w:szCs w:val="24"/>
          <w:lang w:eastAsia="en-GB"/>
        </w:rPr>
        <w:t>Centers</w:t>
      </w:r>
      <w:proofErr w:type="spellEnd"/>
      <w:r w:rsidRPr="00104E54">
        <w:rPr>
          <w:rFonts w:ascii="Times New Roman" w:eastAsia="Times New Roman" w:hAnsi="Times New Roman" w:cs="Times New Roman"/>
          <w:sz w:val="24"/>
          <w:szCs w:val="24"/>
          <w:lang w:eastAsia="en-GB"/>
        </w:rPr>
        <w:t xml:space="preserve"> Its Strategy on Digital Transformation. MIT Sloan Management Review 59: 88.</w:t>
      </w:r>
    </w:p>
    <w:p w14:paraId="73B412A2"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(Lacan 2019) Lacan, A. 2019. Think tank: Meaningful management in a postmodern society. Global Business and Organizational Excellence 38: 6–10.</w:t>
      </w:r>
    </w:p>
    <w:p w14:paraId="71358715"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bookmarkStart w:id="3" w:name="_Hlk120183683"/>
      <w:r w:rsidRPr="00104E54">
        <w:rPr>
          <w:rFonts w:ascii="Times New Roman" w:eastAsia="Times New Roman" w:hAnsi="Times New Roman" w:cs="Times New Roman"/>
          <w:sz w:val="24"/>
          <w:szCs w:val="24"/>
          <w:lang w:eastAsia="en-GB"/>
        </w:rPr>
        <w:t xml:space="preserve">(Lyotard 1984) Lyotard, J.-F. 1984. </w:t>
      </w:r>
      <w:bookmarkEnd w:id="3"/>
      <w:r w:rsidRPr="00104E54">
        <w:rPr>
          <w:rFonts w:ascii="Times New Roman" w:eastAsia="Times New Roman" w:hAnsi="Times New Roman" w:cs="Times New Roman"/>
          <w:sz w:val="24"/>
          <w:szCs w:val="24"/>
          <w:lang w:eastAsia="en-GB"/>
        </w:rPr>
        <w:t>The Postmodern Condition: A Report on Knowledge. Minneapolis: University of Minnesota Press.</w:t>
      </w:r>
    </w:p>
    <w:p w14:paraId="2D8C1449"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 xml:space="preserve">(Lyotard et al. 1984) Lyotard, J.-F., G. Bennington, and B. </w:t>
      </w:r>
      <w:proofErr w:type="spellStart"/>
      <w:r w:rsidRPr="00104E54">
        <w:rPr>
          <w:rFonts w:ascii="Times New Roman" w:eastAsia="Times New Roman" w:hAnsi="Times New Roman" w:cs="Times New Roman"/>
          <w:sz w:val="24"/>
          <w:szCs w:val="24"/>
          <w:lang w:eastAsia="en-GB"/>
        </w:rPr>
        <w:t>Massumi</w:t>
      </w:r>
      <w:proofErr w:type="spellEnd"/>
      <w:r w:rsidRPr="00104E54">
        <w:rPr>
          <w:rFonts w:ascii="Times New Roman" w:eastAsia="Times New Roman" w:hAnsi="Times New Roman" w:cs="Times New Roman"/>
          <w:sz w:val="24"/>
          <w:szCs w:val="24"/>
          <w:lang w:eastAsia="en-GB"/>
        </w:rPr>
        <w:t>. 1984. The Postmodern Condition: A Report on Knowledge. Poetics Today 5: 886.</w:t>
      </w:r>
    </w:p>
    <w:p w14:paraId="71F2FE79"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(Lyotard 1979) Lyotard, Jean-François. 1979. The Postmodern Condition: A Report on Knowledge. Manchester: Manchester University Press.</w:t>
      </w:r>
    </w:p>
    <w:p w14:paraId="6F990E6F"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bookmarkStart w:id="4" w:name="_Hlk120178588"/>
      <w:r w:rsidRPr="00104E54">
        <w:rPr>
          <w:rFonts w:ascii="Times New Roman" w:eastAsia="Times New Roman" w:hAnsi="Times New Roman" w:cs="Times New Roman"/>
          <w:sz w:val="24"/>
          <w:szCs w:val="24"/>
          <w:lang w:eastAsia="en-GB"/>
        </w:rPr>
        <w:t xml:space="preserve">(Mintzberg 1978) Mintzberg, H. 1978 Patterns in Strategy Formation. Management Science 24:  934–48. </w:t>
      </w:r>
      <w:hyperlink r:id="rId7" w:history="1">
        <w:r w:rsidRPr="00104E54">
          <w:rPr>
            <w:rFonts w:ascii="Times New Roman" w:eastAsia="Times New Roman" w:hAnsi="Times New Roman" w:cs="Times New Roman"/>
            <w:sz w:val="24"/>
            <w:szCs w:val="24"/>
            <w:lang w:eastAsia="en-GB"/>
          </w:rPr>
          <w:t>http://dx.doi.org/10.1287/mnsc.24.9.934</w:t>
        </w:r>
      </w:hyperlink>
      <w:r w:rsidRPr="00104E54">
        <w:rPr>
          <w:rFonts w:ascii="Times New Roman" w:eastAsia="Times New Roman" w:hAnsi="Times New Roman" w:cs="Times New Roman"/>
          <w:sz w:val="24"/>
          <w:szCs w:val="24"/>
          <w:lang w:eastAsia="en-GB"/>
        </w:rPr>
        <w:t>.</w:t>
      </w:r>
    </w:p>
    <w:p w14:paraId="5DCBB827"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lastRenderedPageBreak/>
        <w:t>(Mintzberg 1987) Mintzberg, H. 1987. The Strategy Concept I: Five Ps for Strategy. California Management Review 30: 11–24.</w:t>
      </w:r>
    </w:p>
    <w:p w14:paraId="6B648582"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(Mintzberg and Waters 1985) Mintzberg, H., and J. A. Waters. 1985. Of strategies, deliberate and emergent. Strategic Management Journal 6: 257–72.</w:t>
      </w:r>
    </w:p>
    <w:p w14:paraId="0AA59128" w14:textId="4EDEBC00"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bookmarkStart w:id="5" w:name="_Hlk120179204"/>
      <w:r w:rsidRPr="00104E54">
        <w:rPr>
          <w:rFonts w:ascii="Times New Roman" w:eastAsia="Times New Roman" w:hAnsi="Times New Roman" w:cs="Times New Roman"/>
          <w:sz w:val="24"/>
          <w:szCs w:val="24"/>
          <w:lang w:eastAsia="en-GB"/>
        </w:rPr>
        <w:t xml:space="preserve">(Mohamed Hashim et al. 2022) Mohamed Hashim, M. A., I. Tlemsani, and R. Duncan Matthews. 2022. </w:t>
      </w:r>
      <w:bookmarkEnd w:id="5"/>
      <w:r w:rsidRPr="00104E54">
        <w:rPr>
          <w:rFonts w:ascii="Times New Roman" w:eastAsia="Times New Roman" w:hAnsi="Times New Roman" w:cs="Times New Roman"/>
          <w:sz w:val="24"/>
          <w:szCs w:val="24"/>
          <w:lang w:eastAsia="en-GB"/>
        </w:rPr>
        <w:t xml:space="preserve">A sustainable University: Digital Transformation and Beyond. Education and Information Technologies 27: 8961–96. </w:t>
      </w:r>
    </w:p>
    <w:bookmarkEnd w:id="4"/>
    <w:p w14:paraId="5D64FD17"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Usher R, Bryant I and Johnstone R (1997) Adult Education and the Postmodern Challenge: Learning Beyond the Limits. London, England: Routledge.</w:t>
      </w:r>
    </w:p>
    <w:p w14:paraId="4470B54E" w14:textId="2C6382AE"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bookmarkStart w:id="6" w:name="_Hlk120187015"/>
      <w:r w:rsidRPr="00104E54">
        <w:rPr>
          <w:rFonts w:ascii="Times New Roman" w:eastAsia="Times New Roman" w:hAnsi="Times New Roman" w:cs="Times New Roman"/>
          <w:sz w:val="24"/>
          <w:szCs w:val="24"/>
          <w:lang w:eastAsia="en-GB"/>
        </w:rPr>
        <w:t xml:space="preserve">(Tan 2013) Tan, E. 2013. </w:t>
      </w:r>
      <w:bookmarkEnd w:id="6"/>
      <w:r w:rsidRPr="00104E54">
        <w:rPr>
          <w:rFonts w:ascii="Times New Roman" w:eastAsia="Times New Roman" w:hAnsi="Times New Roman" w:cs="Times New Roman"/>
          <w:sz w:val="24"/>
          <w:szCs w:val="24"/>
          <w:lang w:eastAsia="en-GB"/>
        </w:rPr>
        <w:t xml:space="preserve">Informal learning on YouTube: Exploring digital literacy in independent online learning. Learning, </w:t>
      </w:r>
      <w:proofErr w:type="gramStart"/>
      <w:r w:rsidRPr="00104E54">
        <w:rPr>
          <w:rFonts w:ascii="Times New Roman" w:eastAsia="Times New Roman" w:hAnsi="Times New Roman" w:cs="Times New Roman"/>
          <w:sz w:val="24"/>
          <w:szCs w:val="24"/>
          <w:lang w:eastAsia="en-GB"/>
        </w:rPr>
        <w:t>Media</w:t>
      </w:r>
      <w:proofErr w:type="gramEnd"/>
      <w:r w:rsidRPr="00104E54">
        <w:rPr>
          <w:rFonts w:ascii="Times New Roman" w:eastAsia="Times New Roman" w:hAnsi="Times New Roman" w:cs="Times New Roman"/>
          <w:sz w:val="24"/>
          <w:szCs w:val="24"/>
          <w:lang w:eastAsia="en-GB"/>
        </w:rPr>
        <w:t xml:space="preserve"> and Technology 38: 463–77. </w:t>
      </w:r>
    </w:p>
    <w:p w14:paraId="14D26370" w14:textId="77777777"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(Usher and Edwards 1994) Usher, R., and R. Edwards. 1994. Postmodernism and Education. London: Routledge.</w:t>
      </w:r>
    </w:p>
    <w:p w14:paraId="1C704F3E" w14:textId="1DFB0670" w:rsidR="00104E54" w:rsidRPr="00104E54" w:rsidRDefault="00104E54" w:rsidP="00C90065">
      <w:pPr>
        <w:adjustRightInd w:val="0"/>
        <w:snapToGrid w:val="0"/>
        <w:spacing w:after="0" w:line="480" w:lineRule="auto"/>
        <w:ind w:hanging="425"/>
        <w:jc w:val="both"/>
        <w:rPr>
          <w:rFonts w:ascii="Times New Roman" w:eastAsia="Times New Roman" w:hAnsi="Times New Roman" w:cs="Times New Roman"/>
          <w:sz w:val="24"/>
          <w:szCs w:val="24"/>
          <w:lang w:eastAsia="en-GB"/>
        </w:rPr>
      </w:pPr>
      <w:r w:rsidRPr="00104E54">
        <w:rPr>
          <w:rFonts w:ascii="Times New Roman" w:eastAsia="Times New Roman" w:hAnsi="Times New Roman" w:cs="Times New Roman"/>
          <w:sz w:val="24"/>
          <w:szCs w:val="24"/>
          <w:lang w:eastAsia="en-GB"/>
        </w:rPr>
        <w:t xml:space="preserve">(Zhu 2009) Zhu, Q. 2009. Pragmatism as </w:t>
      </w:r>
      <w:r w:rsidR="009A3909" w:rsidRPr="00104E54">
        <w:rPr>
          <w:rFonts w:ascii="Times New Roman" w:eastAsia="Times New Roman" w:hAnsi="Times New Roman" w:cs="Times New Roman"/>
          <w:sz w:val="24"/>
          <w:szCs w:val="24"/>
          <w:lang w:eastAsia="en-GB"/>
        </w:rPr>
        <w:t>post-postmodernism</w:t>
      </w:r>
      <w:r w:rsidRPr="00104E54">
        <w:rPr>
          <w:rFonts w:ascii="Times New Roman" w:eastAsia="Times New Roman" w:hAnsi="Times New Roman" w:cs="Times New Roman"/>
          <w:sz w:val="24"/>
          <w:szCs w:val="24"/>
          <w:lang w:eastAsia="en-GB"/>
        </w:rPr>
        <w:t xml:space="preserve">. </w:t>
      </w:r>
      <w:proofErr w:type="spellStart"/>
      <w:r w:rsidRPr="00104E54">
        <w:rPr>
          <w:rFonts w:ascii="Times New Roman" w:eastAsia="Times New Roman" w:hAnsi="Times New Roman" w:cs="Times New Roman"/>
          <w:sz w:val="24"/>
          <w:szCs w:val="24"/>
          <w:lang w:eastAsia="en-GB"/>
        </w:rPr>
        <w:t>Techné</w:t>
      </w:r>
      <w:proofErr w:type="spellEnd"/>
      <w:r w:rsidRPr="00104E54">
        <w:rPr>
          <w:rFonts w:ascii="Times New Roman" w:eastAsia="Times New Roman" w:hAnsi="Times New Roman" w:cs="Times New Roman"/>
          <w:sz w:val="24"/>
          <w:szCs w:val="24"/>
          <w:lang w:eastAsia="en-GB"/>
        </w:rPr>
        <w:t xml:space="preserve">: Research in Philosophy and Technology 13: 172–74. </w:t>
      </w:r>
    </w:p>
    <w:p w14:paraId="1B9CC130" w14:textId="77777777" w:rsidR="00104E54" w:rsidRPr="00104E54" w:rsidRDefault="00104E54" w:rsidP="00C90065">
      <w:pPr>
        <w:pStyle w:val="MDPI71References"/>
        <w:numPr>
          <w:ilvl w:val="0"/>
          <w:numId w:val="0"/>
        </w:numPr>
        <w:spacing w:line="480" w:lineRule="auto"/>
        <w:rPr>
          <w:rFonts w:ascii="Times New Roman" w:hAnsi="Times New Roman"/>
          <w:color w:val="auto"/>
          <w:sz w:val="24"/>
          <w:szCs w:val="24"/>
          <w:lang w:val="en-GB" w:eastAsia="en-GB" w:bidi="ar-SA"/>
        </w:rPr>
      </w:pPr>
    </w:p>
    <w:p w14:paraId="68A64D2D" w14:textId="77777777" w:rsidR="00104E54" w:rsidRPr="00104E54" w:rsidRDefault="00104E54" w:rsidP="00C90065">
      <w:pPr>
        <w:pStyle w:val="NormalWeb"/>
        <w:spacing w:before="0" w:beforeAutospacing="0" w:after="0" w:afterAutospacing="0" w:line="480" w:lineRule="auto"/>
        <w:jc w:val="both"/>
      </w:pPr>
    </w:p>
    <w:sectPr w:rsidR="00104E54" w:rsidRPr="00104E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AD58" w14:textId="77777777" w:rsidR="00BF40A9" w:rsidRDefault="00BF40A9" w:rsidP="009328FB">
      <w:pPr>
        <w:spacing w:after="0" w:line="240" w:lineRule="auto"/>
      </w:pPr>
      <w:r>
        <w:separator/>
      </w:r>
    </w:p>
  </w:endnote>
  <w:endnote w:type="continuationSeparator" w:id="0">
    <w:p w14:paraId="4163AB71" w14:textId="77777777" w:rsidR="00BF40A9" w:rsidRDefault="00BF40A9" w:rsidP="0093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8FC1" w14:textId="77777777" w:rsidR="00BF40A9" w:rsidRDefault="00BF40A9" w:rsidP="009328FB">
      <w:pPr>
        <w:spacing w:after="0" w:line="240" w:lineRule="auto"/>
      </w:pPr>
      <w:r>
        <w:separator/>
      </w:r>
    </w:p>
  </w:footnote>
  <w:footnote w:type="continuationSeparator" w:id="0">
    <w:p w14:paraId="001242A6" w14:textId="77777777" w:rsidR="00BF40A9" w:rsidRDefault="00BF40A9" w:rsidP="00932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692E"/>
    <w:multiLevelType w:val="hybridMultilevel"/>
    <w:tmpl w:val="03E6DA62"/>
    <w:lvl w:ilvl="0" w:tplc="1D4AEAE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71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2A"/>
    <w:rsid w:val="00055125"/>
    <w:rsid w:val="00104E54"/>
    <w:rsid w:val="00277FC9"/>
    <w:rsid w:val="003305BE"/>
    <w:rsid w:val="00426BA7"/>
    <w:rsid w:val="004359CF"/>
    <w:rsid w:val="0055142A"/>
    <w:rsid w:val="00574B49"/>
    <w:rsid w:val="0078339C"/>
    <w:rsid w:val="009328FB"/>
    <w:rsid w:val="009A3909"/>
    <w:rsid w:val="00A64675"/>
    <w:rsid w:val="00A76686"/>
    <w:rsid w:val="00AC62DB"/>
    <w:rsid w:val="00B448EC"/>
    <w:rsid w:val="00BD228B"/>
    <w:rsid w:val="00BF40A9"/>
    <w:rsid w:val="00C54273"/>
    <w:rsid w:val="00C90065"/>
    <w:rsid w:val="00DF754A"/>
    <w:rsid w:val="00DF7F0D"/>
    <w:rsid w:val="00E75F14"/>
    <w:rsid w:val="00EE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E914"/>
  <w15:chartTrackingRefBased/>
  <w15:docId w15:val="{333CEACF-E245-46B7-AB5A-E0F69A09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4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55142A"/>
    <w:rPr>
      <w:i/>
      <w:iCs/>
    </w:rPr>
  </w:style>
  <w:style w:type="paragraph" w:styleId="Header">
    <w:name w:val="header"/>
    <w:basedOn w:val="Normal"/>
    <w:link w:val="HeaderChar"/>
    <w:uiPriority w:val="99"/>
    <w:unhideWhenUsed/>
    <w:rsid w:val="00932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8FB"/>
  </w:style>
  <w:style w:type="paragraph" w:styleId="Footer">
    <w:name w:val="footer"/>
    <w:basedOn w:val="Normal"/>
    <w:link w:val="FooterChar"/>
    <w:uiPriority w:val="99"/>
    <w:unhideWhenUsed/>
    <w:rsid w:val="00932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8FB"/>
  </w:style>
  <w:style w:type="character" w:styleId="Hyperlink">
    <w:name w:val="Hyperlink"/>
    <w:uiPriority w:val="99"/>
    <w:unhideWhenUsed/>
    <w:rsid w:val="00EE3617"/>
    <w:rPr>
      <w:color w:val="0000FF"/>
      <w:u w:val="single"/>
    </w:rPr>
  </w:style>
  <w:style w:type="paragraph" w:customStyle="1" w:styleId="MDPI12title">
    <w:name w:val="MDPI_1.2_title"/>
    <w:next w:val="Normal"/>
    <w:qFormat/>
    <w:rsid w:val="00104E54"/>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7abstract">
    <w:name w:val="MDPI_1.7_abstract"/>
    <w:next w:val="Normal"/>
    <w:qFormat/>
    <w:rsid w:val="00104E54"/>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qFormat/>
    <w:rsid w:val="00104E54"/>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71References">
    <w:name w:val="MDPI_7.1_References"/>
    <w:qFormat/>
    <w:rsid w:val="00104E54"/>
    <w:pPr>
      <w:numPr>
        <w:numId w:val="1"/>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character" w:styleId="CommentReference">
    <w:name w:val="annotation reference"/>
    <w:uiPriority w:val="99"/>
    <w:rsid w:val="00104E54"/>
    <w:rPr>
      <w:sz w:val="21"/>
      <w:szCs w:val="21"/>
    </w:rPr>
  </w:style>
  <w:style w:type="paragraph" w:styleId="CommentText">
    <w:name w:val="annotation text"/>
    <w:basedOn w:val="Normal"/>
    <w:link w:val="CommentTextChar"/>
    <w:uiPriority w:val="99"/>
    <w:rsid w:val="00104E54"/>
    <w:pPr>
      <w:spacing w:after="0" w:line="260" w:lineRule="atLeast"/>
      <w:jc w:val="both"/>
    </w:pPr>
    <w:rPr>
      <w:rFonts w:ascii="Palatino Linotype" w:eastAsia="SimSun" w:hAnsi="Palatino Linotype" w:cs="Times New Roman"/>
      <w:noProof/>
      <w:color w:val="000000"/>
      <w:sz w:val="20"/>
      <w:szCs w:val="20"/>
      <w:lang w:val="en-US" w:eastAsia="zh-CN"/>
    </w:rPr>
  </w:style>
  <w:style w:type="character" w:customStyle="1" w:styleId="CommentTextChar">
    <w:name w:val="Comment Text Char"/>
    <w:basedOn w:val="DefaultParagraphFont"/>
    <w:link w:val="CommentText"/>
    <w:uiPriority w:val="99"/>
    <w:rsid w:val="00104E54"/>
    <w:rPr>
      <w:rFonts w:ascii="Palatino Linotype" w:eastAsia="SimSun" w:hAnsi="Palatino Linotype" w:cs="Times New Roman"/>
      <w:noProof/>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287/mnsc.24.9.9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Hashim, Mohamed Ashmel</dc:creator>
  <cp:keywords/>
  <dc:description/>
  <cp:lastModifiedBy>Mohamed Hashim, Mohamed Ashmel</cp:lastModifiedBy>
  <cp:revision>6</cp:revision>
  <dcterms:created xsi:type="dcterms:W3CDTF">2023-01-10T12:33:00Z</dcterms:created>
  <dcterms:modified xsi:type="dcterms:W3CDTF">2023-01-11T13:36:00Z</dcterms:modified>
</cp:coreProperties>
</file>