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A38E" w14:textId="7112E8A2" w:rsidR="006254ED" w:rsidRPr="006254ED" w:rsidRDefault="006254ED" w:rsidP="007341F6">
      <w:pPr>
        <w:jc w:val="center"/>
        <w:rPr>
          <w:b/>
          <w:bCs/>
        </w:rPr>
      </w:pPr>
      <w:r w:rsidRPr="006254ED">
        <w:rPr>
          <w:b/>
          <w:bCs/>
        </w:rPr>
        <w:t xml:space="preserve">UK digital skills- </w:t>
      </w:r>
      <w:r>
        <w:rPr>
          <w:b/>
          <w:bCs/>
        </w:rPr>
        <w:t>what training</w:t>
      </w:r>
      <w:r w:rsidR="000B1CBC">
        <w:rPr>
          <w:b/>
          <w:bCs/>
        </w:rPr>
        <w:t xml:space="preserve"> do</w:t>
      </w:r>
      <w:r>
        <w:rPr>
          <w:b/>
          <w:bCs/>
        </w:rPr>
        <w:t xml:space="preserve"> </w:t>
      </w:r>
      <w:r w:rsidR="000B1CBC">
        <w:rPr>
          <w:b/>
          <w:bCs/>
        </w:rPr>
        <w:t>tourism-related SME</w:t>
      </w:r>
      <w:r>
        <w:rPr>
          <w:b/>
          <w:bCs/>
        </w:rPr>
        <w:t xml:space="preserve"> organisation</w:t>
      </w:r>
      <w:r w:rsidR="00231808">
        <w:rPr>
          <w:b/>
          <w:bCs/>
        </w:rPr>
        <w:t>s</w:t>
      </w:r>
      <w:r>
        <w:rPr>
          <w:b/>
          <w:bCs/>
        </w:rPr>
        <w:t xml:space="preserve"> provide</w:t>
      </w:r>
      <w:r w:rsidRPr="006254ED">
        <w:rPr>
          <w:b/>
          <w:bCs/>
        </w:rPr>
        <w:t>?</w:t>
      </w:r>
    </w:p>
    <w:p w14:paraId="2260C310" w14:textId="5BE98A69" w:rsidR="00567241" w:rsidRDefault="005A516F">
      <w:pPr>
        <w:spacing w:after="160" w:line="259" w:lineRule="auto"/>
        <w:jc w:val="left"/>
        <w:rPr>
          <w:b/>
          <w:bCs/>
        </w:rPr>
      </w:pPr>
      <w:r>
        <w:rPr>
          <w:rFonts w:asciiTheme="minorHAnsi" w:hAnsiTheme="minorHAnsi" w:cstheme="minorHAnsi"/>
          <w:b/>
          <w:color w:val="1A1A1A"/>
          <w:szCs w:val="24"/>
        </w:rPr>
        <w:t xml:space="preserve">K. </w:t>
      </w:r>
      <w:r>
        <w:rPr>
          <w:rFonts w:asciiTheme="minorHAnsi" w:hAnsiTheme="minorHAnsi" w:cstheme="minorHAnsi"/>
          <w:b/>
          <w:color w:val="1A1A1A"/>
          <w:szCs w:val="24"/>
        </w:rPr>
        <w:t>Minor</w:t>
      </w:r>
      <w:r>
        <w:rPr>
          <w:rFonts w:asciiTheme="minorHAnsi" w:hAnsiTheme="minorHAnsi" w:cstheme="minorHAnsi"/>
          <w:b/>
          <w:color w:val="1A1A1A"/>
          <w:szCs w:val="24"/>
        </w:rPr>
        <w:t xml:space="preserve"> &amp;</w:t>
      </w:r>
      <w:r>
        <w:rPr>
          <w:rFonts w:asciiTheme="minorHAnsi" w:hAnsiTheme="minorHAnsi" w:cstheme="minorHAnsi"/>
          <w:b/>
          <w:color w:val="1A1A1A"/>
          <w:szCs w:val="24"/>
        </w:rPr>
        <w:t xml:space="preserve"> </w:t>
      </w:r>
      <w:r>
        <w:rPr>
          <w:rFonts w:asciiTheme="minorHAnsi" w:hAnsiTheme="minorHAnsi" w:cstheme="minorHAnsi"/>
          <w:b/>
          <w:color w:val="1A1A1A"/>
          <w:szCs w:val="24"/>
        </w:rPr>
        <w:t>E.</w:t>
      </w:r>
      <w:r>
        <w:rPr>
          <w:rFonts w:asciiTheme="minorHAnsi" w:hAnsiTheme="minorHAnsi" w:cstheme="minorHAnsi"/>
          <w:b/>
          <w:color w:val="1A1A1A"/>
          <w:szCs w:val="24"/>
        </w:rPr>
        <w:t xml:space="preserve"> McLoughlin</w:t>
      </w:r>
    </w:p>
    <w:p w14:paraId="53240C10" w14:textId="77777777" w:rsidR="009B0460" w:rsidRDefault="009B0460" w:rsidP="00B6486F">
      <w:pPr>
        <w:rPr>
          <w:b/>
          <w:bCs/>
        </w:rPr>
      </w:pPr>
    </w:p>
    <w:p w14:paraId="15E032B6" w14:textId="13F468AF" w:rsidR="006254ED" w:rsidRPr="00492D79" w:rsidRDefault="00492D79" w:rsidP="00B6486F">
      <w:pPr>
        <w:rPr>
          <w:b/>
          <w:bCs/>
        </w:rPr>
      </w:pPr>
      <w:r w:rsidRPr="00492D79">
        <w:rPr>
          <w:b/>
          <w:bCs/>
        </w:rPr>
        <w:t xml:space="preserve">Abstract </w:t>
      </w:r>
    </w:p>
    <w:p w14:paraId="4A7D66B7" w14:textId="47DA6734" w:rsidR="00492D79" w:rsidRPr="00492D79" w:rsidRDefault="00492D79" w:rsidP="00B6486F">
      <w:r>
        <w:rPr>
          <w:rFonts w:asciiTheme="minorHAnsi" w:hAnsiTheme="minorHAnsi" w:cstheme="minorHAnsi"/>
          <w:color w:val="1A1A1A"/>
          <w:szCs w:val="24"/>
        </w:rPr>
        <w:t>This research forms a part of a wider EU funded project designed to explore social, sustainability and digital skills in tourism-related organisations. This paper reports on UK findings of digital skills training provisions and considers their suitability in line with the digital needs of those organisations. The results of the paper are twofold. First, the current training provision does not offer the response needed to tackle the current digital skills gaps. Second, there is an existing digital resistance, in which the businesses fail to recognise the benefits of such training, potentially leading to missing out on future business opportunities</w:t>
      </w:r>
    </w:p>
    <w:p w14:paraId="703E032D" w14:textId="7E4084D4" w:rsidR="000B1CBC" w:rsidRDefault="000B1CBC" w:rsidP="00B6486F">
      <w:pPr>
        <w:rPr>
          <w:b/>
          <w:bCs/>
        </w:rPr>
      </w:pPr>
      <w:r>
        <w:rPr>
          <w:b/>
          <w:bCs/>
        </w:rPr>
        <w:t xml:space="preserve">Key Words: </w:t>
      </w:r>
      <w:r w:rsidR="007341F6">
        <w:rPr>
          <w:b/>
          <w:bCs/>
        </w:rPr>
        <w:t xml:space="preserve">digital skills gap, UK </w:t>
      </w:r>
      <w:proofErr w:type="gramStart"/>
      <w:r w:rsidR="007341F6">
        <w:rPr>
          <w:b/>
          <w:bCs/>
        </w:rPr>
        <w:t>digital  training</w:t>
      </w:r>
      <w:proofErr w:type="gramEnd"/>
      <w:r w:rsidR="007341F6">
        <w:rPr>
          <w:b/>
          <w:bCs/>
        </w:rPr>
        <w:t>, SMEs, training needs, training provision</w:t>
      </w:r>
    </w:p>
    <w:p w14:paraId="14F90EDB" w14:textId="77777777" w:rsidR="007341F6" w:rsidRDefault="007341F6" w:rsidP="00B6486F">
      <w:pPr>
        <w:rPr>
          <w:b/>
          <w:bCs/>
        </w:rPr>
      </w:pPr>
    </w:p>
    <w:p w14:paraId="071C5D50" w14:textId="46D5D92B" w:rsidR="00E57A0A" w:rsidRPr="005259B1" w:rsidRDefault="006254ED" w:rsidP="00B6486F">
      <w:pPr>
        <w:rPr>
          <w:b/>
          <w:bCs/>
        </w:rPr>
      </w:pPr>
      <w:r w:rsidRPr="005259B1">
        <w:rPr>
          <w:b/>
          <w:bCs/>
        </w:rPr>
        <w:t>Study background</w:t>
      </w:r>
    </w:p>
    <w:p w14:paraId="29013041" w14:textId="016DEC67" w:rsidR="006254ED" w:rsidRDefault="006254ED" w:rsidP="006254ED">
      <w:pPr>
        <w:rPr>
          <w:rFonts w:asciiTheme="minorHAnsi" w:hAnsiTheme="minorHAnsi" w:cstheme="minorHAnsi"/>
          <w:color w:val="1A1A1A"/>
          <w:szCs w:val="24"/>
        </w:rPr>
      </w:pPr>
      <w:r>
        <w:rPr>
          <w:rFonts w:asciiTheme="minorHAnsi" w:hAnsiTheme="minorHAnsi" w:cstheme="minorHAnsi"/>
          <w:color w:val="1A1A1A"/>
          <w:szCs w:val="24"/>
        </w:rPr>
        <w:t>This research forms a part of a wider EU funded project designed to explore social, sustainability and digital skills in tourism-related organisations. This paper reports on</w:t>
      </w:r>
      <w:r w:rsidR="007341F6">
        <w:rPr>
          <w:rFonts w:asciiTheme="minorHAnsi" w:hAnsiTheme="minorHAnsi" w:cstheme="minorHAnsi"/>
          <w:color w:val="1A1A1A"/>
          <w:szCs w:val="24"/>
        </w:rPr>
        <w:t xml:space="preserve"> pre-Covid</w:t>
      </w:r>
      <w:r>
        <w:rPr>
          <w:rFonts w:asciiTheme="minorHAnsi" w:hAnsiTheme="minorHAnsi" w:cstheme="minorHAnsi"/>
          <w:color w:val="1A1A1A"/>
          <w:szCs w:val="24"/>
        </w:rPr>
        <w:t xml:space="preserve"> UK findings of digital skills training provisions and considers their suitability in line with the digital needs of those organisations. </w:t>
      </w:r>
    </w:p>
    <w:p w14:paraId="3DDB816E" w14:textId="2DA4F88B" w:rsidR="006254ED" w:rsidRDefault="006254ED" w:rsidP="00B6486F">
      <w:pPr>
        <w:rPr>
          <w:i/>
          <w:iCs/>
        </w:rPr>
      </w:pPr>
    </w:p>
    <w:p w14:paraId="2CDFB88D" w14:textId="3DD74CFB" w:rsidR="006254ED" w:rsidRPr="005259B1" w:rsidRDefault="006254ED" w:rsidP="00B6486F">
      <w:pPr>
        <w:rPr>
          <w:b/>
          <w:bCs/>
        </w:rPr>
      </w:pPr>
      <w:r w:rsidRPr="005259B1">
        <w:rPr>
          <w:b/>
          <w:bCs/>
        </w:rPr>
        <w:t>Literature</w:t>
      </w:r>
    </w:p>
    <w:p w14:paraId="524C5F68" w14:textId="549D0AC2" w:rsidR="005B6460" w:rsidRDefault="00343B68" w:rsidP="000E54DB">
      <w:pPr>
        <w:widowControl w:val="0"/>
        <w:autoSpaceDE w:val="0"/>
        <w:rPr>
          <w:rFonts w:asciiTheme="minorHAnsi" w:hAnsiTheme="minorHAnsi" w:cstheme="minorHAnsi"/>
          <w:color w:val="1A1A1A"/>
          <w:szCs w:val="24"/>
        </w:rPr>
      </w:pPr>
      <w:r w:rsidRPr="00343B68">
        <w:rPr>
          <w:rFonts w:asciiTheme="minorHAnsi" w:hAnsiTheme="minorHAnsi" w:cstheme="minorHAnsi"/>
          <w:color w:val="1A1A1A"/>
          <w:szCs w:val="24"/>
        </w:rPr>
        <w:t>Globally,</w:t>
      </w:r>
      <w:r>
        <w:rPr>
          <w:rFonts w:asciiTheme="minorHAnsi" w:hAnsiTheme="minorHAnsi" w:cstheme="minorHAnsi"/>
          <w:i/>
          <w:iCs/>
          <w:color w:val="1A1A1A"/>
          <w:szCs w:val="24"/>
        </w:rPr>
        <w:t xml:space="preserve"> </w:t>
      </w:r>
      <w:r w:rsidR="0066120B">
        <w:rPr>
          <w:rFonts w:asciiTheme="minorHAnsi" w:hAnsiTheme="minorHAnsi" w:cstheme="minorHAnsi"/>
          <w:color w:val="1A1A1A"/>
          <w:szCs w:val="24"/>
        </w:rPr>
        <w:t xml:space="preserve">the aviation, </w:t>
      </w:r>
      <w:proofErr w:type="spellStart"/>
      <w:r w:rsidR="0066120B">
        <w:rPr>
          <w:rFonts w:asciiTheme="minorHAnsi" w:hAnsiTheme="minorHAnsi" w:cstheme="minorHAnsi"/>
          <w:color w:val="1A1A1A"/>
          <w:szCs w:val="24"/>
        </w:rPr>
        <w:t>tourim</w:t>
      </w:r>
      <w:proofErr w:type="spellEnd"/>
      <w:r w:rsidR="0066120B">
        <w:rPr>
          <w:rFonts w:asciiTheme="minorHAnsi" w:hAnsiTheme="minorHAnsi" w:cstheme="minorHAnsi"/>
          <w:color w:val="1A1A1A"/>
          <w:szCs w:val="24"/>
        </w:rPr>
        <w:t xml:space="preserve"> and hospitality industries are predicted to increase the usage of </w:t>
      </w:r>
      <w:r>
        <w:rPr>
          <w:rFonts w:asciiTheme="minorHAnsi" w:hAnsiTheme="minorHAnsi" w:cstheme="minorHAnsi"/>
          <w:color w:val="1A1A1A"/>
          <w:szCs w:val="24"/>
        </w:rPr>
        <w:t>t</w:t>
      </w:r>
      <w:r w:rsidRPr="005A206A">
        <w:rPr>
          <w:rFonts w:asciiTheme="minorHAnsi" w:hAnsiTheme="minorHAnsi" w:cstheme="minorHAnsi"/>
          <w:color w:val="1A1A1A"/>
          <w:szCs w:val="24"/>
        </w:rPr>
        <w:t>echnologies such as artificial intelligence (AI), augmented and virtual reality (AR and VR) and robotics</w:t>
      </w:r>
      <w:r>
        <w:rPr>
          <w:rFonts w:asciiTheme="minorHAnsi" w:hAnsiTheme="minorHAnsi" w:cstheme="minorHAnsi"/>
          <w:color w:val="1A1A1A"/>
          <w:szCs w:val="24"/>
        </w:rPr>
        <w:t xml:space="preserve"> </w:t>
      </w:r>
      <w:r w:rsidR="0066120B" w:rsidRPr="0066120B">
        <w:rPr>
          <w:rFonts w:asciiTheme="minorHAnsi" w:hAnsiTheme="minorHAnsi" w:cstheme="minorHAnsi"/>
          <w:color w:val="1A1A1A"/>
          <w:szCs w:val="24"/>
        </w:rPr>
        <w:t>by 79%, 68% and 37% respectively</w:t>
      </w:r>
      <w:r w:rsidR="007F3AB7" w:rsidRPr="005A206A">
        <w:rPr>
          <w:rFonts w:asciiTheme="minorHAnsi" w:hAnsiTheme="minorHAnsi" w:cstheme="minorHAnsi"/>
          <w:color w:val="1A1A1A"/>
          <w:szCs w:val="24"/>
        </w:rPr>
        <w:t xml:space="preserve">, with the biggest rise </w:t>
      </w:r>
      <w:r>
        <w:rPr>
          <w:rFonts w:asciiTheme="minorHAnsi" w:hAnsiTheme="minorHAnsi" w:cstheme="minorHAnsi"/>
          <w:color w:val="1A1A1A"/>
          <w:szCs w:val="24"/>
        </w:rPr>
        <w:t>predicted to relate to</w:t>
      </w:r>
      <w:r w:rsidR="007F3AB7" w:rsidRPr="005A206A">
        <w:rPr>
          <w:rFonts w:asciiTheme="minorHAnsi" w:hAnsiTheme="minorHAnsi" w:cstheme="minorHAnsi"/>
          <w:color w:val="1A1A1A"/>
          <w:szCs w:val="24"/>
        </w:rPr>
        <w:t xml:space="preserve"> </w:t>
      </w:r>
      <w:r w:rsidR="00231808">
        <w:rPr>
          <w:rFonts w:asciiTheme="minorHAnsi" w:hAnsiTheme="minorHAnsi" w:cstheme="minorHAnsi"/>
          <w:color w:val="1A1A1A"/>
          <w:szCs w:val="24"/>
        </w:rPr>
        <w:t xml:space="preserve">the </w:t>
      </w:r>
      <w:r w:rsidR="007F3AB7" w:rsidRPr="005A206A">
        <w:rPr>
          <w:rFonts w:asciiTheme="minorHAnsi" w:hAnsiTheme="minorHAnsi" w:cstheme="minorHAnsi"/>
          <w:color w:val="1A1A1A"/>
          <w:szCs w:val="24"/>
        </w:rPr>
        <w:t>Internet of Things</w:t>
      </w:r>
      <w:r w:rsidR="0066120B">
        <w:rPr>
          <w:rFonts w:asciiTheme="minorHAnsi" w:hAnsiTheme="minorHAnsi" w:cstheme="minorHAnsi"/>
          <w:color w:val="1A1A1A"/>
          <w:szCs w:val="24"/>
        </w:rPr>
        <w:t xml:space="preserve"> (95%)</w:t>
      </w:r>
      <w:r w:rsidR="007F3AB7" w:rsidRPr="005A206A">
        <w:rPr>
          <w:rFonts w:asciiTheme="minorHAnsi" w:hAnsiTheme="minorHAnsi" w:cstheme="minorHAnsi"/>
          <w:color w:val="1A1A1A"/>
          <w:szCs w:val="24"/>
        </w:rPr>
        <w:t xml:space="preserve"> and Big Data</w:t>
      </w:r>
      <w:r w:rsidR="0066120B">
        <w:rPr>
          <w:rFonts w:asciiTheme="minorHAnsi" w:hAnsiTheme="minorHAnsi" w:cstheme="minorHAnsi"/>
          <w:color w:val="1A1A1A"/>
          <w:szCs w:val="24"/>
        </w:rPr>
        <w:t xml:space="preserve"> (89%)</w:t>
      </w:r>
      <w:r w:rsidR="007F3AB7" w:rsidRPr="005A206A">
        <w:rPr>
          <w:rFonts w:asciiTheme="minorHAnsi" w:hAnsiTheme="minorHAnsi" w:cstheme="minorHAnsi"/>
          <w:color w:val="1A1A1A"/>
          <w:szCs w:val="24"/>
        </w:rPr>
        <w:t xml:space="preserve"> </w:t>
      </w:r>
      <w:r w:rsidR="007F3AB7" w:rsidRPr="002E421B">
        <w:rPr>
          <w:rFonts w:asciiTheme="minorHAnsi" w:hAnsiTheme="minorHAnsi" w:cstheme="minorHAnsi"/>
          <w:color w:val="1A1A1A"/>
          <w:szCs w:val="24"/>
        </w:rPr>
        <w:t>(</w:t>
      </w:r>
      <w:r w:rsidR="00E03C7C" w:rsidRPr="00BA17AE">
        <w:rPr>
          <w:rFonts w:asciiTheme="minorHAnsi" w:hAnsiTheme="minorHAnsi" w:cstheme="minorHAnsi"/>
          <w:color w:val="1A1A1A"/>
          <w:szCs w:val="24"/>
        </w:rPr>
        <w:t xml:space="preserve">World Economic Forum </w:t>
      </w:r>
      <w:r w:rsidR="00E03C7C">
        <w:rPr>
          <w:rFonts w:asciiTheme="minorHAnsi" w:hAnsiTheme="minorHAnsi" w:cstheme="minorHAnsi"/>
          <w:color w:val="1A1A1A"/>
          <w:szCs w:val="24"/>
        </w:rPr>
        <w:t>(</w:t>
      </w:r>
      <w:r w:rsidR="007F3AB7" w:rsidRPr="002E421B">
        <w:rPr>
          <w:rFonts w:asciiTheme="minorHAnsi" w:hAnsiTheme="minorHAnsi" w:cstheme="minorHAnsi"/>
          <w:color w:val="1A1A1A"/>
          <w:szCs w:val="24"/>
        </w:rPr>
        <w:t>WEF</w:t>
      </w:r>
      <w:r w:rsidR="00E03C7C">
        <w:rPr>
          <w:rFonts w:asciiTheme="minorHAnsi" w:hAnsiTheme="minorHAnsi" w:cstheme="minorHAnsi"/>
          <w:color w:val="1A1A1A"/>
          <w:szCs w:val="24"/>
        </w:rPr>
        <w:t>)</w:t>
      </w:r>
      <w:r w:rsidR="007F3AB7" w:rsidRPr="002E421B">
        <w:rPr>
          <w:rFonts w:asciiTheme="minorHAnsi" w:hAnsiTheme="minorHAnsi" w:cstheme="minorHAnsi"/>
          <w:color w:val="1A1A1A"/>
          <w:szCs w:val="24"/>
        </w:rPr>
        <w:t>, 2018)</w:t>
      </w:r>
      <w:r w:rsidR="007F3AB7" w:rsidRPr="005A206A">
        <w:rPr>
          <w:rFonts w:asciiTheme="minorHAnsi" w:hAnsiTheme="minorHAnsi" w:cstheme="minorHAnsi"/>
          <w:color w:val="1A1A1A"/>
          <w:szCs w:val="24"/>
        </w:rPr>
        <w:t xml:space="preserve">. </w:t>
      </w:r>
      <w:r>
        <w:rPr>
          <w:rFonts w:asciiTheme="minorHAnsi" w:hAnsiTheme="minorHAnsi" w:cstheme="minorHAnsi"/>
          <w:color w:val="1A1A1A"/>
          <w:szCs w:val="24"/>
        </w:rPr>
        <w:t xml:space="preserve">Adaptation </w:t>
      </w:r>
      <w:r>
        <w:rPr>
          <w:rFonts w:asciiTheme="minorHAnsi" w:hAnsiTheme="minorHAnsi" w:cstheme="minorHAnsi"/>
          <w:color w:val="1A1A1A"/>
          <w:szCs w:val="24"/>
        </w:rPr>
        <w:lastRenderedPageBreak/>
        <w:t xml:space="preserve">of these technologies is however compounded by </w:t>
      </w:r>
      <w:r w:rsidR="007F3AB7" w:rsidRPr="00B84983">
        <w:rPr>
          <w:rFonts w:asciiTheme="minorHAnsi" w:hAnsiTheme="minorHAnsi" w:cstheme="minorHAnsi"/>
          <w:color w:val="1A1A1A"/>
          <w:szCs w:val="24"/>
        </w:rPr>
        <w:t>skills gaps in local labour markets (89%) and a shortage of capital investments (WEF, 2018).</w:t>
      </w:r>
      <w:r w:rsidR="007F3AB7" w:rsidRPr="007F3AB7">
        <w:rPr>
          <w:rFonts w:asciiTheme="minorHAnsi" w:hAnsiTheme="minorHAnsi" w:cstheme="minorHAnsi"/>
          <w:color w:val="1A1A1A"/>
          <w:szCs w:val="24"/>
        </w:rPr>
        <w:t xml:space="preserve"> </w:t>
      </w:r>
      <w:r w:rsidR="00BA17AE">
        <w:rPr>
          <w:rFonts w:asciiTheme="minorHAnsi" w:hAnsiTheme="minorHAnsi" w:cstheme="minorHAnsi"/>
          <w:color w:val="1A1A1A"/>
          <w:szCs w:val="24"/>
        </w:rPr>
        <w:t xml:space="preserve">From a tourism and hospitality perspective, </w:t>
      </w:r>
      <w:r w:rsidR="00BA17AE" w:rsidRPr="00BA17AE">
        <w:rPr>
          <w:rFonts w:asciiTheme="minorHAnsi" w:hAnsiTheme="minorHAnsi" w:cstheme="minorHAnsi"/>
          <w:color w:val="1A1A1A"/>
          <w:szCs w:val="24"/>
        </w:rPr>
        <w:t>academic studies continue to d</w:t>
      </w:r>
      <w:r w:rsidR="00E22C14">
        <w:rPr>
          <w:rFonts w:asciiTheme="minorHAnsi" w:hAnsiTheme="minorHAnsi" w:cstheme="minorHAnsi"/>
          <w:color w:val="1A1A1A"/>
          <w:szCs w:val="24"/>
        </w:rPr>
        <w:t>is</w:t>
      </w:r>
      <w:r w:rsidR="00BA17AE" w:rsidRPr="00BA17AE">
        <w:rPr>
          <w:rFonts w:asciiTheme="minorHAnsi" w:hAnsiTheme="minorHAnsi" w:cstheme="minorHAnsi"/>
          <w:color w:val="1A1A1A"/>
          <w:szCs w:val="24"/>
        </w:rPr>
        <w:t>cuss how such technology can act as a vehicle to both simulate and enhance tourism experiences (</w:t>
      </w:r>
      <w:r w:rsidR="00E823FB">
        <w:rPr>
          <w:rFonts w:asciiTheme="minorHAnsi" w:hAnsiTheme="minorHAnsi" w:cstheme="minorHAnsi"/>
          <w:color w:val="1A1A1A"/>
          <w:szCs w:val="24"/>
        </w:rPr>
        <w:t xml:space="preserve">e.g. </w:t>
      </w:r>
      <w:r w:rsidR="00BA17AE" w:rsidRPr="00BA17AE">
        <w:rPr>
          <w:rFonts w:asciiTheme="minorHAnsi" w:hAnsiTheme="minorHAnsi" w:cstheme="minorHAnsi"/>
          <w:color w:val="1A1A1A"/>
          <w:szCs w:val="24"/>
        </w:rPr>
        <w:t xml:space="preserve">Li et al., 2018; </w:t>
      </w:r>
      <w:proofErr w:type="spellStart"/>
      <w:r w:rsidR="00BA17AE" w:rsidRPr="00BA17AE">
        <w:rPr>
          <w:rFonts w:asciiTheme="minorHAnsi" w:hAnsiTheme="minorHAnsi" w:cstheme="minorHAnsi"/>
          <w:color w:val="1A1A1A"/>
          <w:szCs w:val="24"/>
        </w:rPr>
        <w:t>Errichiello</w:t>
      </w:r>
      <w:proofErr w:type="spellEnd"/>
      <w:r w:rsidR="00BA17AE" w:rsidRPr="00BA17AE">
        <w:rPr>
          <w:rFonts w:asciiTheme="minorHAnsi" w:hAnsiTheme="minorHAnsi" w:cstheme="minorHAnsi"/>
          <w:color w:val="1A1A1A"/>
          <w:szCs w:val="24"/>
        </w:rPr>
        <w:t xml:space="preserve"> et al., 2019; Scott et al., 2019; </w:t>
      </w:r>
      <w:proofErr w:type="spellStart"/>
      <w:r w:rsidR="00BA17AE" w:rsidRPr="00BA17AE">
        <w:rPr>
          <w:rFonts w:asciiTheme="minorHAnsi" w:hAnsiTheme="minorHAnsi" w:cstheme="minorHAnsi"/>
          <w:color w:val="1A1A1A"/>
          <w:szCs w:val="24"/>
        </w:rPr>
        <w:t>Tham</w:t>
      </w:r>
      <w:proofErr w:type="spellEnd"/>
      <w:r w:rsidR="00E823FB">
        <w:rPr>
          <w:rFonts w:asciiTheme="minorHAnsi" w:hAnsiTheme="minorHAnsi" w:cstheme="minorHAnsi"/>
          <w:color w:val="1A1A1A"/>
          <w:szCs w:val="24"/>
        </w:rPr>
        <w:t xml:space="preserve"> et al., </w:t>
      </w:r>
      <w:r w:rsidR="00BA17AE" w:rsidRPr="00BA17AE">
        <w:rPr>
          <w:rFonts w:asciiTheme="minorHAnsi" w:hAnsiTheme="minorHAnsi" w:cstheme="minorHAnsi"/>
          <w:color w:val="1A1A1A"/>
          <w:szCs w:val="24"/>
        </w:rPr>
        <w:t>2021).</w:t>
      </w:r>
      <w:r w:rsidR="00BA17AE">
        <w:rPr>
          <w:rFonts w:asciiTheme="minorHAnsi" w:hAnsiTheme="minorHAnsi" w:cstheme="minorHAnsi"/>
          <w:color w:val="1A1A1A"/>
          <w:szCs w:val="24"/>
        </w:rPr>
        <w:t xml:space="preserve"> </w:t>
      </w:r>
      <w:r w:rsidR="005B6460">
        <w:rPr>
          <w:rFonts w:asciiTheme="minorHAnsi" w:hAnsiTheme="minorHAnsi" w:cstheme="minorHAnsi"/>
          <w:color w:val="1A1A1A"/>
          <w:szCs w:val="24"/>
        </w:rPr>
        <w:t xml:space="preserve">The customers experience an increasing </w:t>
      </w:r>
      <w:r w:rsidR="00BA17AE">
        <w:rPr>
          <w:rFonts w:asciiTheme="minorHAnsi" w:hAnsiTheme="minorHAnsi" w:cstheme="minorHAnsi"/>
          <w:color w:val="1A1A1A"/>
          <w:szCs w:val="24"/>
        </w:rPr>
        <w:t xml:space="preserve">move towards greater technology in everyday life, </w:t>
      </w:r>
      <w:r w:rsidR="005B6460">
        <w:rPr>
          <w:rFonts w:asciiTheme="minorHAnsi" w:hAnsiTheme="minorHAnsi" w:cstheme="minorHAnsi"/>
          <w:color w:val="1A1A1A"/>
          <w:szCs w:val="24"/>
        </w:rPr>
        <w:t>and evidence from the tourism and hospitality industries suggests some gradual adaptation of the technologies to help match the travellers’ expectations (</w:t>
      </w:r>
      <w:r w:rsidR="005B6460" w:rsidRPr="00BA17AE">
        <w:rPr>
          <w:rFonts w:asciiTheme="minorHAnsi" w:hAnsiTheme="minorHAnsi" w:cstheme="minorHAnsi"/>
          <w:color w:val="1A1A1A"/>
          <w:szCs w:val="24"/>
        </w:rPr>
        <w:t>WEF, 2018; Mintel, 2018</w:t>
      </w:r>
      <w:r w:rsidR="005B6460">
        <w:rPr>
          <w:rFonts w:asciiTheme="minorHAnsi" w:hAnsiTheme="minorHAnsi" w:cstheme="minorHAnsi"/>
          <w:color w:val="1A1A1A"/>
          <w:szCs w:val="24"/>
        </w:rPr>
        <w:t xml:space="preserve">). Notably, however, small firms often </w:t>
      </w:r>
      <w:proofErr w:type="gramStart"/>
      <w:r w:rsidR="005B6460">
        <w:rPr>
          <w:rFonts w:asciiTheme="minorHAnsi" w:hAnsiTheme="minorHAnsi" w:cstheme="minorHAnsi"/>
          <w:color w:val="1A1A1A"/>
          <w:szCs w:val="24"/>
        </w:rPr>
        <w:t>lag behind</w:t>
      </w:r>
      <w:proofErr w:type="gramEnd"/>
      <w:r w:rsidR="005B6460">
        <w:rPr>
          <w:rFonts w:asciiTheme="minorHAnsi" w:hAnsiTheme="minorHAnsi" w:cstheme="minorHAnsi"/>
          <w:color w:val="1A1A1A"/>
          <w:szCs w:val="24"/>
        </w:rPr>
        <w:t xml:space="preserve"> the transition to digital tools </w:t>
      </w:r>
      <w:r w:rsidR="00E42AFF">
        <w:rPr>
          <w:rFonts w:asciiTheme="minorHAnsi" w:hAnsiTheme="minorHAnsi" w:cstheme="minorHAnsi"/>
          <w:color w:val="1A1A1A"/>
          <w:szCs w:val="24"/>
        </w:rPr>
        <w:t>that are currently</w:t>
      </w:r>
      <w:r w:rsidR="005B6460">
        <w:rPr>
          <w:rFonts w:asciiTheme="minorHAnsi" w:hAnsiTheme="minorHAnsi" w:cstheme="minorHAnsi"/>
          <w:color w:val="1A1A1A"/>
          <w:szCs w:val="24"/>
        </w:rPr>
        <w:t xml:space="preserve"> offered (</w:t>
      </w:r>
      <w:r w:rsidR="005B6460" w:rsidRPr="009B0460">
        <w:rPr>
          <w:rFonts w:asciiTheme="minorHAnsi" w:hAnsiTheme="minorHAnsi" w:cstheme="minorHAnsi"/>
          <w:color w:val="1A1A1A"/>
          <w:szCs w:val="24"/>
        </w:rPr>
        <w:t>OECD, 2021</w:t>
      </w:r>
      <w:r w:rsidR="005B6460">
        <w:rPr>
          <w:rFonts w:asciiTheme="minorHAnsi" w:hAnsiTheme="minorHAnsi" w:cstheme="minorHAnsi"/>
          <w:color w:val="1A1A1A"/>
          <w:szCs w:val="24"/>
        </w:rPr>
        <w:t xml:space="preserve">). </w:t>
      </w:r>
    </w:p>
    <w:p w14:paraId="74DD6B7C" w14:textId="77777777" w:rsidR="00992270" w:rsidRDefault="00992270" w:rsidP="007F3AB7">
      <w:pPr>
        <w:widowControl w:val="0"/>
        <w:autoSpaceDE w:val="0"/>
        <w:rPr>
          <w:rFonts w:asciiTheme="minorHAnsi" w:hAnsiTheme="minorHAnsi" w:cstheme="minorHAnsi"/>
          <w:color w:val="1A1A1A"/>
          <w:szCs w:val="24"/>
        </w:rPr>
      </w:pPr>
    </w:p>
    <w:p w14:paraId="541A8AAA" w14:textId="531556D0" w:rsidR="006254ED" w:rsidRDefault="005B6460" w:rsidP="007F3AB7">
      <w:pPr>
        <w:widowControl w:val="0"/>
        <w:autoSpaceDE w:val="0"/>
        <w:rPr>
          <w:rFonts w:asciiTheme="minorHAnsi" w:hAnsiTheme="minorHAnsi" w:cstheme="minorHAnsi"/>
          <w:color w:val="1A1A1A"/>
          <w:szCs w:val="24"/>
        </w:rPr>
      </w:pPr>
      <w:r>
        <w:rPr>
          <w:rFonts w:asciiTheme="minorHAnsi" w:hAnsiTheme="minorHAnsi" w:cstheme="minorHAnsi"/>
          <w:color w:val="1A1A1A"/>
          <w:szCs w:val="24"/>
        </w:rPr>
        <w:t>I</w:t>
      </w:r>
      <w:r w:rsidR="00992270">
        <w:rPr>
          <w:rFonts w:asciiTheme="minorHAnsi" w:hAnsiTheme="minorHAnsi" w:cstheme="minorHAnsi"/>
          <w:color w:val="1A1A1A"/>
          <w:szCs w:val="24"/>
        </w:rPr>
        <w:t>n the UK</w:t>
      </w:r>
      <w:r w:rsidRPr="005B6460">
        <w:rPr>
          <w:rFonts w:asciiTheme="minorHAnsi" w:hAnsiTheme="minorHAnsi" w:cstheme="minorHAnsi"/>
          <w:color w:val="1A1A1A"/>
          <w:szCs w:val="24"/>
        </w:rPr>
        <w:t xml:space="preserve"> </w:t>
      </w:r>
      <w:r>
        <w:rPr>
          <w:rFonts w:asciiTheme="minorHAnsi" w:hAnsiTheme="minorHAnsi" w:cstheme="minorHAnsi"/>
          <w:color w:val="1A1A1A"/>
          <w:szCs w:val="24"/>
        </w:rPr>
        <w:t xml:space="preserve">the tourism and hospitality industries are characterised by SME nature as well as their considerable representation and importance in rural areas (Department for Environment, Food and Rural Affairs (DEFRA), 2021). In the </w:t>
      </w:r>
      <w:r w:rsidR="00501E19">
        <w:rPr>
          <w:rFonts w:asciiTheme="minorHAnsi" w:hAnsiTheme="minorHAnsi" w:cstheme="minorHAnsi"/>
          <w:color w:val="1A1A1A"/>
          <w:szCs w:val="24"/>
        </w:rPr>
        <w:t>pre-pandemic</w:t>
      </w:r>
      <w:r w:rsidR="00992270">
        <w:rPr>
          <w:rFonts w:asciiTheme="minorHAnsi" w:hAnsiTheme="minorHAnsi" w:cstheme="minorHAnsi"/>
          <w:color w:val="1A1A1A"/>
          <w:szCs w:val="24"/>
        </w:rPr>
        <w:t xml:space="preserve"> context</w:t>
      </w:r>
      <w:r w:rsidR="00231808">
        <w:rPr>
          <w:rFonts w:asciiTheme="minorHAnsi" w:hAnsiTheme="minorHAnsi" w:cstheme="minorHAnsi"/>
          <w:color w:val="1A1A1A"/>
          <w:szCs w:val="24"/>
        </w:rPr>
        <w:t>,</w:t>
      </w:r>
      <w:r w:rsidR="00992270">
        <w:rPr>
          <w:rFonts w:asciiTheme="minorHAnsi" w:hAnsiTheme="minorHAnsi" w:cstheme="minorHAnsi"/>
          <w:color w:val="1A1A1A"/>
          <w:szCs w:val="24"/>
        </w:rPr>
        <w:t xml:space="preserve"> Lloyds Bank (2019) reports that 44% of small and medium (SME) business owners </w:t>
      </w:r>
      <w:r w:rsidR="001C6DD0">
        <w:rPr>
          <w:rFonts w:asciiTheme="minorHAnsi" w:hAnsiTheme="minorHAnsi" w:cstheme="minorHAnsi"/>
          <w:color w:val="1A1A1A"/>
          <w:szCs w:val="24"/>
        </w:rPr>
        <w:t xml:space="preserve">do </w:t>
      </w:r>
      <w:r w:rsidR="00992270">
        <w:rPr>
          <w:rFonts w:asciiTheme="minorHAnsi" w:hAnsiTheme="minorHAnsi" w:cstheme="minorHAnsi"/>
          <w:color w:val="1A1A1A"/>
          <w:szCs w:val="24"/>
        </w:rPr>
        <w:t>not</w:t>
      </w:r>
      <w:r w:rsidR="007F3AB7" w:rsidRPr="002E421B">
        <w:rPr>
          <w:rFonts w:asciiTheme="minorHAnsi" w:hAnsiTheme="minorHAnsi" w:cstheme="minorHAnsi"/>
          <w:color w:val="1A1A1A"/>
          <w:szCs w:val="24"/>
        </w:rPr>
        <w:t xml:space="preserve"> see digital technology as essential to their business</w:t>
      </w:r>
      <w:r w:rsidR="00992270">
        <w:rPr>
          <w:rFonts w:asciiTheme="minorHAnsi" w:hAnsiTheme="minorHAnsi" w:cstheme="minorHAnsi"/>
          <w:color w:val="1A1A1A"/>
          <w:szCs w:val="24"/>
        </w:rPr>
        <w:t xml:space="preserve">. </w:t>
      </w:r>
      <w:r w:rsidR="00891779">
        <w:rPr>
          <w:rFonts w:asciiTheme="minorHAnsi" w:hAnsiTheme="minorHAnsi" w:cstheme="minorHAnsi"/>
          <w:color w:val="1A1A1A"/>
          <w:szCs w:val="24"/>
        </w:rPr>
        <w:t>Such</w:t>
      </w:r>
      <w:r w:rsidR="00992270">
        <w:rPr>
          <w:rFonts w:asciiTheme="minorHAnsi" w:hAnsiTheme="minorHAnsi" w:cstheme="minorHAnsi"/>
          <w:color w:val="1A1A1A"/>
          <w:szCs w:val="24"/>
        </w:rPr>
        <w:t xml:space="preserve"> digital hesitance </w:t>
      </w:r>
      <w:r w:rsidR="00891779">
        <w:rPr>
          <w:rFonts w:asciiTheme="minorHAnsi" w:hAnsiTheme="minorHAnsi" w:cstheme="minorHAnsi"/>
          <w:color w:val="1A1A1A"/>
          <w:szCs w:val="24"/>
        </w:rPr>
        <w:t xml:space="preserve">can </w:t>
      </w:r>
      <w:r w:rsidR="007F3AB7">
        <w:rPr>
          <w:rFonts w:asciiTheme="minorHAnsi" w:hAnsiTheme="minorHAnsi" w:cstheme="minorHAnsi"/>
          <w:color w:val="1A1A1A"/>
          <w:szCs w:val="24"/>
        </w:rPr>
        <w:t xml:space="preserve">potentially </w:t>
      </w:r>
      <w:r w:rsidR="00992270">
        <w:rPr>
          <w:rFonts w:asciiTheme="minorHAnsi" w:hAnsiTheme="minorHAnsi" w:cstheme="minorHAnsi"/>
          <w:color w:val="1A1A1A"/>
          <w:szCs w:val="24"/>
        </w:rPr>
        <w:t>put</w:t>
      </w:r>
      <w:r w:rsidR="007F3AB7">
        <w:rPr>
          <w:rFonts w:asciiTheme="minorHAnsi" w:hAnsiTheme="minorHAnsi" w:cstheme="minorHAnsi"/>
          <w:color w:val="1A1A1A"/>
          <w:szCs w:val="24"/>
        </w:rPr>
        <w:t xml:space="preserve"> SMEs at a disadvantage</w:t>
      </w:r>
      <w:r w:rsidR="00992270">
        <w:rPr>
          <w:rFonts w:asciiTheme="minorHAnsi" w:hAnsiTheme="minorHAnsi" w:cstheme="minorHAnsi"/>
          <w:color w:val="1A1A1A"/>
          <w:szCs w:val="24"/>
        </w:rPr>
        <w:t xml:space="preserve"> in meeting the future digital needs of the customers</w:t>
      </w:r>
      <w:r w:rsidR="007F3AB7">
        <w:rPr>
          <w:rFonts w:asciiTheme="minorHAnsi" w:hAnsiTheme="minorHAnsi" w:cstheme="minorHAnsi"/>
          <w:color w:val="1A1A1A"/>
          <w:szCs w:val="24"/>
        </w:rPr>
        <w:t xml:space="preserve">. </w:t>
      </w:r>
      <w:r w:rsidR="001C6DD0">
        <w:rPr>
          <w:rFonts w:asciiTheme="minorHAnsi" w:hAnsiTheme="minorHAnsi" w:cstheme="minorHAnsi"/>
          <w:color w:val="1A1A1A"/>
          <w:szCs w:val="24"/>
        </w:rPr>
        <w:t xml:space="preserve"> </w:t>
      </w:r>
      <w:proofErr w:type="spellStart"/>
      <w:r w:rsidR="00891779">
        <w:rPr>
          <w:rFonts w:asciiTheme="minorHAnsi" w:hAnsiTheme="minorHAnsi" w:cstheme="minorHAnsi"/>
          <w:color w:val="1A1A1A"/>
          <w:szCs w:val="24"/>
        </w:rPr>
        <w:t>Oggero</w:t>
      </w:r>
      <w:proofErr w:type="spellEnd"/>
      <w:r w:rsidR="00891779">
        <w:rPr>
          <w:rFonts w:asciiTheme="minorHAnsi" w:hAnsiTheme="minorHAnsi" w:cstheme="minorHAnsi"/>
          <w:color w:val="1A1A1A"/>
          <w:szCs w:val="24"/>
        </w:rPr>
        <w:t xml:space="preserve"> et al</w:t>
      </w:r>
      <w:r w:rsidR="009E29CF">
        <w:rPr>
          <w:rFonts w:asciiTheme="minorHAnsi" w:hAnsiTheme="minorHAnsi" w:cstheme="minorHAnsi"/>
          <w:color w:val="1A1A1A"/>
          <w:szCs w:val="24"/>
        </w:rPr>
        <w:t>.</w:t>
      </w:r>
      <w:r w:rsidR="00891779">
        <w:rPr>
          <w:rFonts w:asciiTheme="minorHAnsi" w:hAnsiTheme="minorHAnsi" w:cstheme="minorHAnsi"/>
          <w:color w:val="1A1A1A"/>
          <w:szCs w:val="24"/>
        </w:rPr>
        <w:t xml:space="preserve"> (2019) point out that </w:t>
      </w:r>
      <w:r w:rsidR="001C6DD0">
        <w:rPr>
          <w:rFonts w:asciiTheme="minorHAnsi" w:hAnsiTheme="minorHAnsi" w:cstheme="minorHAnsi"/>
          <w:color w:val="1A1A1A"/>
          <w:szCs w:val="24"/>
        </w:rPr>
        <w:t>SMEs</w:t>
      </w:r>
      <w:r w:rsidR="00231808">
        <w:rPr>
          <w:rFonts w:asciiTheme="minorHAnsi" w:hAnsiTheme="minorHAnsi" w:cstheme="minorHAnsi"/>
          <w:color w:val="1A1A1A"/>
          <w:szCs w:val="24"/>
        </w:rPr>
        <w:t>, in general,</w:t>
      </w:r>
      <w:r w:rsidR="001C6DD0">
        <w:rPr>
          <w:rFonts w:asciiTheme="minorHAnsi" w:hAnsiTheme="minorHAnsi" w:cstheme="minorHAnsi"/>
          <w:color w:val="1A1A1A"/>
          <w:szCs w:val="24"/>
        </w:rPr>
        <w:t xml:space="preserve"> are slower in the adaptation of digital technologies, putting them at a greater disadvantage to larger companies from the outset</w:t>
      </w:r>
      <w:r w:rsidR="009E29CF">
        <w:rPr>
          <w:rFonts w:asciiTheme="minorHAnsi" w:hAnsiTheme="minorHAnsi" w:cstheme="minorHAnsi"/>
          <w:color w:val="1A1A1A"/>
          <w:szCs w:val="24"/>
        </w:rPr>
        <w:t>. Y</w:t>
      </w:r>
      <w:r w:rsidR="001C6DD0">
        <w:rPr>
          <w:rFonts w:asciiTheme="minorHAnsi" w:hAnsiTheme="minorHAnsi" w:cstheme="minorHAnsi"/>
          <w:color w:val="1A1A1A"/>
          <w:szCs w:val="24"/>
        </w:rPr>
        <w:t>et</w:t>
      </w:r>
      <w:r w:rsidR="009E29CF">
        <w:rPr>
          <w:rFonts w:asciiTheme="minorHAnsi" w:hAnsiTheme="minorHAnsi" w:cstheme="minorHAnsi"/>
          <w:color w:val="1A1A1A"/>
          <w:szCs w:val="24"/>
        </w:rPr>
        <w:t xml:space="preserve">, </w:t>
      </w:r>
      <w:r w:rsidR="00891779">
        <w:rPr>
          <w:rFonts w:asciiTheme="minorHAnsi" w:hAnsiTheme="minorHAnsi" w:cstheme="minorHAnsi"/>
          <w:color w:val="1A1A1A"/>
          <w:szCs w:val="24"/>
        </w:rPr>
        <w:t xml:space="preserve">Olsson and Bernhard (2020) argue that </w:t>
      </w:r>
      <w:r w:rsidR="001C6DD0">
        <w:rPr>
          <w:rFonts w:asciiTheme="minorHAnsi" w:hAnsiTheme="minorHAnsi" w:cstheme="minorHAnsi"/>
          <w:color w:val="1A1A1A"/>
          <w:szCs w:val="24"/>
        </w:rPr>
        <w:t xml:space="preserve">investment in </w:t>
      </w:r>
      <w:r w:rsidR="00891779">
        <w:rPr>
          <w:rFonts w:asciiTheme="minorHAnsi" w:hAnsiTheme="minorHAnsi" w:cstheme="minorHAnsi"/>
          <w:color w:val="1A1A1A"/>
          <w:szCs w:val="24"/>
        </w:rPr>
        <w:t xml:space="preserve">such </w:t>
      </w:r>
      <w:r w:rsidR="001C6DD0">
        <w:rPr>
          <w:rFonts w:asciiTheme="minorHAnsi" w:hAnsiTheme="minorHAnsi" w:cstheme="minorHAnsi"/>
          <w:color w:val="1A1A1A"/>
          <w:szCs w:val="24"/>
        </w:rPr>
        <w:t xml:space="preserve">technologies can help to grow SMEs as businesses. </w:t>
      </w:r>
    </w:p>
    <w:p w14:paraId="5DE8C28C" w14:textId="77777777" w:rsidR="006254ED" w:rsidRDefault="006254ED" w:rsidP="007F3AB7">
      <w:pPr>
        <w:widowControl w:val="0"/>
        <w:autoSpaceDE w:val="0"/>
        <w:rPr>
          <w:rFonts w:asciiTheme="minorHAnsi" w:hAnsiTheme="minorHAnsi" w:cstheme="minorHAnsi"/>
          <w:color w:val="1A1A1A"/>
          <w:szCs w:val="24"/>
        </w:rPr>
      </w:pPr>
    </w:p>
    <w:p w14:paraId="380AD57C" w14:textId="7BBB1436" w:rsidR="00992270" w:rsidRDefault="00992270" w:rsidP="00AE55D2">
      <w:pPr>
        <w:widowControl w:val="0"/>
        <w:autoSpaceDE w:val="0"/>
      </w:pPr>
      <w:r w:rsidRPr="00B84983">
        <w:t xml:space="preserve">Haven-Tang </w:t>
      </w:r>
      <w:r>
        <w:t xml:space="preserve">and </w:t>
      </w:r>
      <w:r w:rsidRPr="00B84983">
        <w:t>Jones</w:t>
      </w:r>
      <w:r>
        <w:t xml:space="preserve"> (</w:t>
      </w:r>
      <w:r w:rsidRPr="00B84983">
        <w:t>2008</w:t>
      </w:r>
      <w:r>
        <w:t xml:space="preserve">) </w:t>
      </w:r>
      <w:r w:rsidR="00567C88">
        <w:t xml:space="preserve">in their study on the labour market and skill needs of the tourism sector </w:t>
      </w:r>
      <w:r>
        <w:t xml:space="preserve">note that </w:t>
      </w:r>
      <w:r w:rsidRPr="00B84983">
        <w:t xml:space="preserve">lack of qualifications, training and high labour turnover </w:t>
      </w:r>
      <w:r>
        <w:t>c</w:t>
      </w:r>
      <w:r w:rsidR="007F3AB7" w:rsidRPr="00B84983">
        <w:t>ontribut</w:t>
      </w:r>
      <w:r>
        <w:t>e</w:t>
      </w:r>
      <w:r w:rsidR="007F3AB7" w:rsidRPr="00B84983">
        <w:t xml:space="preserve"> to the inability of small and rural tourism businesses to meet tourist expectations</w:t>
      </w:r>
      <w:r>
        <w:t>. Further</w:t>
      </w:r>
      <w:r w:rsidR="00567C88">
        <w:t>more</w:t>
      </w:r>
      <w:r w:rsidR="001C6DD0">
        <w:t>,</w:t>
      </w:r>
      <w:r>
        <w:t xml:space="preserve"> </w:t>
      </w:r>
      <w:r w:rsidR="00567C88">
        <w:t>as discussed by Phillip e</w:t>
      </w:r>
      <w:r w:rsidR="00E22C14">
        <w:t>t</w:t>
      </w:r>
      <w:r w:rsidR="00567C88">
        <w:t xml:space="preserve"> al</w:t>
      </w:r>
      <w:r w:rsidR="00FE3C33">
        <w:t>.</w:t>
      </w:r>
      <w:r w:rsidR="00567C88">
        <w:t xml:space="preserve"> (2017) issues around</w:t>
      </w:r>
      <w:r w:rsidR="007F3AB7">
        <w:t xml:space="preserve"> </w:t>
      </w:r>
      <w:r w:rsidR="00567C88">
        <w:t>“</w:t>
      </w:r>
      <w:r w:rsidR="007F3AB7">
        <w:t>rurality</w:t>
      </w:r>
      <w:r w:rsidR="00567C88">
        <w:t>”</w:t>
      </w:r>
      <w:r w:rsidR="007F3AB7">
        <w:t xml:space="preserve"> </w:t>
      </w:r>
      <w:r w:rsidR="00567C88">
        <w:t>can</w:t>
      </w:r>
      <w:r>
        <w:t xml:space="preserve"> also </w:t>
      </w:r>
      <w:r w:rsidR="00567C88">
        <w:t xml:space="preserve">act as </w:t>
      </w:r>
      <w:r>
        <w:t xml:space="preserve">a </w:t>
      </w:r>
      <w:r>
        <w:lastRenderedPageBreak/>
        <w:t>contributing factor to low digital skills attainment</w:t>
      </w:r>
      <w:r w:rsidR="007F3AB7">
        <w:t xml:space="preserve">, </w:t>
      </w:r>
      <w:r w:rsidR="00567C88">
        <w:t>particu</w:t>
      </w:r>
      <w:r w:rsidR="00E22C14">
        <w:t>larl</w:t>
      </w:r>
      <w:r w:rsidR="00567C88">
        <w:t xml:space="preserve">y </w:t>
      </w:r>
      <w:r w:rsidR="007F3AB7">
        <w:t xml:space="preserve">where the population located near urbanised areas tends to have better digital skills levels when compared to the population from rural and deep rural areas. </w:t>
      </w:r>
      <w:r w:rsidR="001C6DD0">
        <w:t xml:space="preserve"> </w:t>
      </w:r>
      <w:r w:rsidR="006254ED">
        <w:t xml:space="preserve">Crucially, people located in rural areas who lack basic digital skills </w:t>
      </w:r>
      <w:r w:rsidR="00567C88">
        <w:t xml:space="preserve">may </w:t>
      </w:r>
      <w:r w:rsidR="006254ED">
        <w:t xml:space="preserve">feel </w:t>
      </w:r>
      <w:r w:rsidR="00567C88">
        <w:t xml:space="preserve">either </w:t>
      </w:r>
      <w:r w:rsidR="006254ED">
        <w:t>unable or overwhelmed to learn them</w:t>
      </w:r>
      <w:r w:rsidR="006254ED" w:rsidRPr="006254ED">
        <w:t xml:space="preserve"> </w:t>
      </w:r>
      <w:r w:rsidR="006254ED">
        <w:t>(Paves et al., 2015)</w:t>
      </w:r>
      <w:r w:rsidR="00567C88">
        <w:t>. However, it should be noted that</w:t>
      </w:r>
      <w:r w:rsidR="006254ED">
        <w:t xml:space="preserve"> </w:t>
      </w:r>
      <w:r w:rsidR="00567C88">
        <w:t>a</w:t>
      </w:r>
      <w:r w:rsidR="00E22C14">
        <w:t xml:space="preserve"> </w:t>
      </w:r>
      <w:r w:rsidR="006254ED">
        <w:t xml:space="preserve">lack of </w:t>
      </w:r>
      <w:r w:rsidR="006254ED" w:rsidRPr="005E603E">
        <w:rPr>
          <w:i/>
          <w:iCs/>
        </w:rPr>
        <w:t>a</w:t>
      </w:r>
      <w:r w:rsidR="006254ED">
        <w:t xml:space="preserve"> digital skill rarely occurs in isolation, </w:t>
      </w:r>
      <w:r w:rsidR="00567C88">
        <w:t xml:space="preserve">and according to </w:t>
      </w:r>
      <w:r w:rsidR="009E29CF">
        <w:t>v</w:t>
      </w:r>
      <w:r w:rsidR="00567C88">
        <w:t xml:space="preserve">an </w:t>
      </w:r>
      <w:proofErr w:type="spellStart"/>
      <w:r w:rsidR="00567C88">
        <w:t>Laar</w:t>
      </w:r>
      <w:proofErr w:type="spellEnd"/>
      <w:r w:rsidR="00567C88">
        <w:t xml:space="preserve"> et al</w:t>
      </w:r>
      <w:r w:rsidR="009E29CF">
        <w:t>.</w:t>
      </w:r>
      <w:r w:rsidR="00567C88">
        <w:t xml:space="preserve"> (2019) </w:t>
      </w:r>
      <w:r w:rsidR="006254ED">
        <w:t>individuals who lack certain skills are likely to lack others</w:t>
      </w:r>
      <w:r w:rsidR="00567C88">
        <w:t>.</w:t>
      </w:r>
      <w:r w:rsidR="006254ED">
        <w:t xml:space="preserve"> Thus</w:t>
      </w:r>
      <w:r w:rsidR="00567C88">
        <w:t>,</w:t>
      </w:r>
      <w:r w:rsidR="006254ED">
        <w:t xml:space="preserve"> a consideration </w:t>
      </w:r>
      <w:r w:rsidR="00231808">
        <w:t xml:space="preserve">of </w:t>
      </w:r>
      <w:r w:rsidR="006254ED">
        <w:t xml:space="preserve">how </w:t>
      </w:r>
      <w:r w:rsidR="00567C88">
        <w:t>digital</w:t>
      </w:r>
      <w:r w:rsidR="006254ED">
        <w:t xml:space="preserve"> skills </w:t>
      </w:r>
      <w:r w:rsidR="00E823FB">
        <w:t xml:space="preserve">are embedded and what training provisions exist </w:t>
      </w:r>
      <w:r w:rsidR="00567C88">
        <w:t>within tourism and hospitality organisations in the UK</w:t>
      </w:r>
      <w:r w:rsidR="00E823FB">
        <w:t xml:space="preserve"> is </w:t>
      </w:r>
      <w:r w:rsidR="006254ED">
        <w:t xml:space="preserve">of </w:t>
      </w:r>
      <w:r w:rsidR="007E1031">
        <w:t xml:space="preserve">critical </w:t>
      </w:r>
      <w:r w:rsidR="006254ED">
        <w:t xml:space="preserve">importance. </w:t>
      </w:r>
    </w:p>
    <w:p w14:paraId="44791052" w14:textId="77777777" w:rsidR="005259B1" w:rsidRDefault="005259B1" w:rsidP="00AE55D2">
      <w:pPr>
        <w:widowControl w:val="0"/>
        <w:autoSpaceDE w:val="0"/>
      </w:pPr>
    </w:p>
    <w:p w14:paraId="615E7D96" w14:textId="207E6C02" w:rsidR="006254ED" w:rsidRDefault="007778E4" w:rsidP="006254ED">
      <w:pPr>
        <w:widowControl w:val="0"/>
        <w:autoSpaceDE w:val="0"/>
        <w:rPr>
          <w:rFonts w:asciiTheme="minorHAnsi" w:hAnsiTheme="minorHAnsi" w:cstheme="minorHAnsi"/>
          <w:color w:val="1A1A1A"/>
          <w:szCs w:val="24"/>
        </w:rPr>
      </w:pPr>
      <w:r w:rsidRPr="007778E4">
        <w:rPr>
          <w:rFonts w:asciiTheme="minorHAnsi" w:hAnsiTheme="minorHAnsi" w:cstheme="minorHAnsi"/>
          <w:color w:val="1A1A1A"/>
          <w:szCs w:val="24"/>
        </w:rPr>
        <w:t>The Association of British Travel Agents (ABTA) highlights that the COVID-19 pandemic</w:t>
      </w:r>
      <w:r w:rsidR="00AE55D2">
        <w:rPr>
          <w:rFonts w:asciiTheme="minorHAnsi" w:hAnsiTheme="minorHAnsi" w:cstheme="minorHAnsi"/>
          <w:color w:val="1A1A1A"/>
          <w:szCs w:val="24"/>
        </w:rPr>
        <w:t xml:space="preserve"> </w:t>
      </w:r>
      <w:r w:rsidRPr="007778E4">
        <w:rPr>
          <w:rFonts w:asciiTheme="minorHAnsi" w:hAnsiTheme="minorHAnsi" w:cstheme="minorHAnsi"/>
          <w:color w:val="1A1A1A"/>
          <w:szCs w:val="24"/>
        </w:rPr>
        <w:t>has had a devastating impact on the industry, which needs to be rebuilt in a more</w:t>
      </w:r>
      <w:r w:rsidR="00AE55D2">
        <w:rPr>
          <w:rFonts w:asciiTheme="minorHAnsi" w:hAnsiTheme="minorHAnsi" w:cstheme="minorHAnsi"/>
          <w:color w:val="1A1A1A"/>
          <w:szCs w:val="24"/>
        </w:rPr>
        <w:t xml:space="preserve"> </w:t>
      </w:r>
      <w:r w:rsidRPr="007778E4">
        <w:rPr>
          <w:rFonts w:asciiTheme="minorHAnsi" w:hAnsiTheme="minorHAnsi" w:cstheme="minorHAnsi"/>
          <w:color w:val="1A1A1A"/>
          <w:szCs w:val="24"/>
        </w:rPr>
        <w:t>resilient way</w:t>
      </w:r>
      <w:r>
        <w:rPr>
          <w:rFonts w:asciiTheme="minorHAnsi" w:hAnsiTheme="minorHAnsi" w:cstheme="minorHAnsi"/>
          <w:color w:val="1A1A1A"/>
          <w:szCs w:val="24"/>
        </w:rPr>
        <w:t xml:space="preserve"> (Carlisle et al</w:t>
      </w:r>
      <w:r w:rsidR="009E29CF">
        <w:rPr>
          <w:rFonts w:asciiTheme="minorHAnsi" w:hAnsiTheme="minorHAnsi" w:cstheme="minorHAnsi"/>
          <w:color w:val="1A1A1A"/>
          <w:szCs w:val="24"/>
        </w:rPr>
        <w:t>.</w:t>
      </w:r>
      <w:r>
        <w:rPr>
          <w:rFonts w:asciiTheme="minorHAnsi" w:hAnsiTheme="minorHAnsi" w:cstheme="minorHAnsi"/>
          <w:color w:val="1A1A1A"/>
          <w:szCs w:val="24"/>
        </w:rPr>
        <w:t>, 2021). However, according to Lloyds Bank (2020)</w:t>
      </w:r>
      <w:r w:rsidR="00E22C14">
        <w:rPr>
          <w:rFonts w:asciiTheme="minorHAnsi" w:hAnsiTheme="minorHAnsi" w:cstheme="minorHAnsi"/>
          <w:color w:val="1A1A1A"/>
          <w:szCs w:val="24"/>
        </w:rPr>
        <w:t>,</w:t>
      </w:r>
      <w:r>
        <w:rPr>
          <w:rFonts w:asciiTheme="minorHAnsi" w:hAnsiTheme="minorHAnsi" w:cstheme="minorHAnsi"/>
          <w:color w:val="1A1A1A"/>
          <w:szCs w:val="24"/>
        </w:rPr>
        <w:t xml:space="preserve"> only 23% of </w:t>
      </w:r>
      <w:r w:rsidRPr="007778E4">
        <w:rPr>
          <w:rFonts w:asciiTheme="minorHAnsi" w:hAnsiTheme="minorHAnsi" w:cstheme="minorHAnsi"/>
          <w:color w:val="1A1A1A"/>
          <w:szCs w:val="24"/>
        </w:rPr>
        <w:t>UK employees receive digital training at their workplace, with only 10 % of those who did, reporting actual skills improvement</w:t>
      </w:r>
      <w:r>
        <w:rPr>
          <w:rFonts w:asciiTheme="minorHAnsi" w:hAnsiTheme="minorHAnsi" w:cstheme="minorHAnsi"/>
          <w:color w:val="1A1A1A"/>
          <w:szCs w:val="24"/>
        </w:rPr>
        <w:t xml:space="preserve">. </w:t>
      </w:r>
      <w:r w:rsidR="007F3AB7">
        <w:rPr>
          <w:rFonts w:asciiTheme="minorHAnsi" w:hAnsiTheme="minorHAnsi" w:cstheme="minorHAnsi"/>
          <w:color w:val="1A1A1A"/>
          <w:szCs w:val="24"/>
        </w:rPr>
        <w:t xml:space="preserve">Microsoft (2021) </w:t>
      </w:r>
      <w:r>
        <w:rPr>
          <w:rFonts w:asciiTheme="minorHAnsi" w:hAnsiTheme="minorHAnsi" w:cstheme="minorHAnsi"/>
          <w:color w:val="1A1A1A"/>
          <w:szCs w:val="24"/>
        </w:rPr>
        <w:t xml:space="preserve">for example </w:t>
      </w:r>
      <w:r w:rsidR="007F3AB7">
        <w:rPr>
          <w:rFonts w:asciiTheme="minorHAnsi" w:hAnsiTheme="minorHAnsi" w:cstheme="minorHAnsi"/>
          <w:color w:val="1A1A1A"/>
          <w:szCs w:val="24"/>
        </w:rPr>
        <w:t xml:space="preserve">recognises </w:t>
      </w:r>
      <w:r>
        <w:rPr>
          <w:rFonts w:asciiTheme="minorHAnsi" w:hAnsiTheme="minorHAnsi" w:cstheme="minorHAnsi"/>
          <w:color w:val="1A1A1A"/>
          <w:szCs w:val="24"/>
        </w:rPr>
        <w:t xml:space="preserve">both </w:t>
      </w:r>
      <w:r w:rsidR="007F3AB7">
        <w:rPr>
          <w:rFonts w:asciiTheme="minorHAnsi" w:hAnsiTheme="minorHAnsi" w:cstheme="minorHAnsi"/>
          <w:color w:val="1A1A1A"/>
          <w:szCs w:val="24"/>
        </w:rPr>
        <w:t xml:space="preserve">cost and lack of skills strategy as </w:t>
      </w:r>
      <w:r>
        <w:rPr>
          <w:rFonts w:asciiTheme="minorHAnsi" w:hAnsiTheme="minorHAnsi" w:cstheme="minorHAnsi"/>
          <w:color w:val="1A1A1A"/>
          <w:szCs w:val="24"/>
        </w:rPr>
        <w:t>two of the</w:t>
      </w:r>
      <w:r w:rsidR="007F3AB7">
        <w:rPr>
          <w:rFonts w:asciiTheme="minorHAnsi" w:hAnsiTheme="minorHAnsi" w:cstheme="minorHAnsi"/>
          <w:color w:val="1A1A1A"/>
          <w:szCs w:val="24"/>
        </w:rPr>
        <w:t xml:space="preserve"> main barriers to digital skills training</w:t>
      </w:r>
      <w:r w:rsidR="00BA6409">
        <w:rPr>
          <w:rFonts w:asciiTheme="minorHAnsi" w:hAnsiTheme="minorHAnsi" w:cstheme="minorHAnsi"/>
          <w:color w:val="1A1A1A"/>
          <w:szCs w:val="24"/>
        </w:rPr>
        <w:t>, with the pandemic likely</w:t>
      </w:r>
      <w:r w:rsidR="00BA6409">
        <w:t xml:space="preserve"> </w:t>
      </w:r>
      <w:r w:rsidR="00BA6409" w:rsidRPr="00BA6409">
        <w:t>exacerbat</w:t>
      </w:r>
      <w:r w:rsidR="00BA6409">
        <w:t>ing already existing gaps</w:t>
      </w:r>
      <w:r w:rsidR="007F3AB7">
        <w:rPr>
          <w:rFonts w:asciiTheme="minorHAnsi" w:hAnsiTheme="minorHAnsi" w:cstheme="minorHAnsi"/>
          <w:color w:val="1A1A1A"/>
          <w:szCs w:val="24"/>
        </w:rPr>
        <w:t>. This is likely to be compounded by sector-specific issues related to the training and development of staff</w:t>
      </w:r>
      <w:r w:rsidR="006254ED">
        <w:rPr>
          <w:rFonts w:asciiTheme="minorHAnsi" w:hAnsiTheme="minorHAnsi" w:cstheme="minorHAnsi"/>
          <w:color w:val="1A1A1A"/>
          <w:szCs w:val="24"/>
        </w:rPr>
        <w:t xml:space="preserve">, thus, may paint a different picture of digital training provision in tourism and hospitality. </w:t>
      </w:r>
      <w:r w:rsidR="007F3AB7">
        <w:rPr>
          <w:rFonts w:asciiTheme="minorHAnsi" w:hAnsiTheme="minorHAnsi" w:cstheme="minorHAnsi"/>
          <w:color w:val="1A1A1A"/>
          <w:szCs w:val="24"/>
        </w:rPr>
        <w:t xml:space="preserve">Equally, the recruitment criteria often omit digital proficiency by focussing on the </w:t>
      </w:r>
      <w:r w:rsidR="00E823FB">
        <w:rPr>
          <w:rFonts w:asciiTheme="minorHAnsi" w:hAnsiTheme="minorHAnsi" w:cstheme="minorHAnsi"/>
          <w:color w:val="1A1A1A"/>
          <w:szCs w:val="24"/>
        </w:rPr>
        <w:t>‘</w:t>
      </w:r>
      <w:r w:rsidR="007F3AB7">
        <w:rPr>
          <w:rFonts w:asciiTheme="minorHAnsi" w:hAnsiTheme="minorHAnsi" w:cstheme="minorHAnsi"/>
          <w:color w:val="1A1A1A"/>
          <w:szCs w:val="24"/>
        </w:rPr>
        <w:t>soft skills</w:t>
      </w:r>
      <w:r w:rsidR="00E823FB">
        <w:rPr>
          <w:rFonts w:asciiTheme="minorHAnsi" w:hAnsiTheme="minorHAnsi" w:cstheme="minorHAnsi"/>
          <w:color w:val="1A1A1A"/>
          <w:szCs w:val="24"/>
        </w:rPr>
        <w:t>’</w:t>
      </w:r>
      <w:r w:rsidR="007F3AB7">
        <w:rPr>
          <w:rFonts w:asciiTheme="minorHAnsi" w:hAnsiTheme="minorHAnsi" w:cstheme="minorHAnsi"/>
          <w:color w:val="1A1A1A"/>
          <w:szCs w:val="24"/>
        </w:rPr>
        <w:t xml:space="preserve"> aspects of the job (</w:t>
      </w:r>
      <w:r w:rsidR="009E29CF">
        <w:rPr>
          <w:rFonts w:asciiTheme="minorHAnsi" w:hAnsiTheme="minorHAnsi" w:cstheme="minorHAnsi"/>
          <w:color w:val="1A1A1A"/>
          <w:szCs w:val="24"/>
        </w:rPr>
        <w:t>People 1</w:t>
      </w:r>
      <w:r w:rsidR="009E29CF" w:rsidRPr="009E29CF">
        <w:rPr>
          <w:rFonts w:asciiTheme="minorHAnsi" w:hAnsiTheme="minorHAnsi" w:cstheme="minorHAnsi"/>
          <w:color w:val="1A1A1A"/>
          <w:szCs w:val="24"/>
          <w:vertAlign w:val="superscript"/>
        </w:rPr>
        <w:t>st</w:t>
      </w:r>
      <w:r w:rsidR="006254ED">
        <w:rPr>
          <w:rFonts w:asciiTheme="minorHAnsi" w:hAnsiTheme="minorHAnsi" w:cstheme="minorHAnsi"/>
          <w:color w:val="1A1A1A"/>
          <w:szCs w:val="24"/>
        </w:rPr>
        <w:t>, 2013)</w:t>
      </w:r>
      <w:r w:rsidR="007F3AB7">
        <w:rPr>
          <w:rFonts w:asciiTheme="minorHAnsi" w:hAnsiTheme="minorHAnsi" w:cstheme="minorHAnsi"/>
          <w:color w:val="1A1A1A"/>
          <w:szCs w:val="24"/>
        </w:rPr>
        <w:t xml:space="preserve">, thus the resulting gaps in skills are unlikely to be plugged by recruits. </w:t>
      </w:r>
      <w:r w:rsidR="00AE55D2">
        <w:rPr>
          <w:rFonts w:asciiTheme="minorHAnsi" w:hAnsiTheme="minorHAnsi" w:cstheme="minorHAnsi"/>
          <w:color w:val="1A1A1A"/>
          <w:szCs w:val="24"/>
        </w:rPr>
        <w:t>Therefore, to determine the digital skills of employees within the tourism and hospitality industry, it is necessary to examine the suitability of current tra</w:t>
      </w:r>
      <w:r w:rsidR="00E22C14">
        <w:rPr>
          <w:rFonts w:asciiTheme="minorHAnsi" w:hAnsiTheme="minorHAnsi" w:cstheme="minorHAnsi"/>
          <w:color w:val="1A1A1A"/>
          <w:szCs w:val="24"/>
        </w:rPr>
        <w:t>i</w:t>
      </w:r>
      <w:r w:rsidR="00AE55D2">
        <w:rPr>
          <w:rFonts w:asciiTheme="minorHAnsi" w:hAnsiTheme="minorHAnsi" w:cstheme="minorHAnsi"/>
          <w:color w:val="1A1A1A"/>
          <w:szCs w:val="24"/>
        </w:rPr>
        <w:t>ning provis</w:t>
      </w:r>
      <w:r w:rsidR="00E22C14">
        <w:rPr>
          <w:rFonts w:asciiTheme="minorHAnsi" w:hAnsiTheme="minorHAnsi" w:cstheme="minorHAnsi"/>
          <w:color w:val="1A1A1A"/>
          <w:szCs w:val="24"/>
        </w:rPr>
        <w:t>i</w:t>
      </w:r>
      <w:r w:rsidR="00AE55D2">
        <w:rPr>
          <w:rFonts w:asciiTheme="minorHAnsi" w:hAnsiTheme="minorHAnsi" w:cstheme="minorHAnsi"/>
          <w:color w:val="1A1A1A"/>
          <w:szCs w:val="24"/>
        </w:rPr>
        <w:t xml:space="preserve">ons being offered across the UK. </w:t>
      </w:r>
    </w:p>
    <w:p w14:paraId="6948ED79" w14:textId="75280D35" w:rsidR="00490E1D" w:rsidRDefault="00490E1D" w:rsidP="007F3AB7">
      <w:pPr>
        <w:rPr>
          <w:rFonts w:asciiTheme="minorHAnsi" w:hAnsiTheme="minorHAnsi" w:cstheme="minorHAnsi"/>
          <w:color w:val="1A1A1A"/>
          <w:szCs w:val="24"/>
        </w:rPr>
      </w:pPr>
    </w:p>
    <w:p w14:paraId="1C8FA6A3" w14:textId="4DF882C5" w:rsidR="009B0460" w:rsidRDefault="009B0460" w:rsidP="007F3AB7">
      <w:pPr>
        <w:rPr>
          <w:rFonts w:asciiTheme="minorHAnsi" w:hAnsiTheme="minorHAnsi" w:cstheme="minorHAnsi"/>
          <w:color w:val="1A1A1A"/>
          <w:szCs w:val="24"/>
        </w:rPr>
      </w:pPr>
    </w:p>
    <w:p w14:paraId="51BDAB50" w14:textId="77777777" w:rsidR="009B0460" w:rsidRDefault="009B0460" w:rsidP="007F3AB7">
      <w:pPr>
        <w:rPr>
          <w:rFonts w:asciiTheme="minorHAnsi" w:hAnsiTheme="minorHAnsi" w:cstheme="minorHAnsi"/>
          <w:color w:val="1A1A1A"/>
          <w:szCs w:val="24"/>
        </w:rPr>
      </w:pPr>
    </w:p>
    <w:p w14:paraId="2589F070" w14:textId="2DBFC4E4" w:rsidR="004E394F" w:rsidRPr="005259B1" w:rsidRDefault="004E394F" w:rsidP="007F3AB7">
      <w:pPr>
        <w:rPr>
          <w:b/>
          <w:bCs/>
        </w:rPr>
      </w:pPr>
      <w:r w:rsidRPr="005259B1">
        <w:rPr>
          <w:rFonts w:asciiTheme="minorHAnsi" w:hAnsiTheme="minorHAnsi" w:cstheme="minorHAnsi"/>
          <w:b/>
          <w:bCs/>
          <w:color w:val="1A1A1A"/>
          <w:szCs w:val="24"/>
        </w:rPr>
        <w:t xml:space="preserve">Methodology </w:t>
      </w:r>
    </w:p>
    <w:p w14:paraId="5355CCCA" w14:textId="4E0C72D6" w:rsidR="0045606F" w:rsidRDefault="0045606F" w:rsidP="00407144">
      <w:r>
        <w:t>This research focu</w:t>
      </w:r>
      <w:r w:rsidR="00E22C14">
        <w:t>se</w:t>
      </w:r>
      <w:r>
        <w:t xml:space="preserve">s on </w:t>
      </w:r>
      <w:r w:rsidR="00407144">
        <w:t>examining digital skills provisions of tourism and hospitality organisation in five sectors (</w:t>
      </w:r>
      <w:r w:rsidR="00407144" w:rsidRPr="00407144">
        <w:t>national and regional destination management organizations (DMOs)</w:t>
      </w:r>
      <w:r w:rsidR="00407144">
        <w:t xml:space="preserve">, </w:t>
      </w:r>
      <w:r w:rsidR="00407144" w:rsidRPr="00407144">
        <w:t>food and beverage</w:t>
      </w:r>
      <w:r w:rsidR="00407144">
        <w:t xml:space="preserve">, </w:t>
      </w:r>
      <w:r w:rsidR="00407144" w:rsidRPr="00407144">
        <w:t>visitor attractions</w:t>
      </w:r>
      <w:r w:rsidR="00407144">
        <w:t>,</w:t>
      </w:r>
      <w:r w:rsidR="00407144" w:rsidRPr="00407144">
        <w:t xml:space="preserve"> travel agents</w:t>
      </w:r>
      <w:r w:rsidR="00407144">
        <w:t xml:space="preserve"> and tour operators and</w:t>
      </w:r>
      <w:r w:rsidR="00407144" w:rsidRPr="00407144">
        <w:t xml:space="preserve"> </w:t>
      </w:r>
      <w:r w:rsidR="001B557B">
        <w:t xml:space="preserve">registered </w:t>
      </w:r>
      <w:r w:rsidR="00407144">
        <w:t xml:space="preserve">accommodation providers across the four nations of the United Kingdom </w:t>
      </w:r>
      <w:r w:rsidR="00E20C16">
        <w:t>(see Table 1)</w:t>
      </w:r>
      <w:r w:rsidR="00407144">
        <w:t>.</w:t>
      </w:r>
    </w:p>
    <w:p w14:paraId="205A94FF" w14:textId="7A3367CE" w:rsidR="005259B1" w:rsidRDefault="005259B1" w:rsidP="005259B1">
      <w:pPr>
        <w:pStyle w:val="Caption"/>
        <w:keepNext/>
      </w:pPr>
      <w:r>
        <w:t xml:space="preserve">Table </w:t>
      </w:r>
      <w:fldSimple w:instr=" SEQ Table \* ARABIC ">
        <w:r>
          <w:rPr>
            <w:noProof/>
          </w:rPr>
          <w:t>1</w:t>
        </w:r>
      </w:fldSimple>
      <w:r>
        <w:t xml:space="preserve"> Sample breakdown</w:t>
      </w:r>
    </w:p>
    <w:tbl>
      <w:tblPr>
        <w:tblStyle w:val="TableGrid"/>
        <w:tblW w:w="9172" w:type="dxa"/>
        <w:tblInd w:w="-5" w:type="dxa"/>
        <w:tblLook w:val="04A0" w:firstRow="1" w:lastRow="0" w:firstColumn="1" w:lastColumn="0" w:noHBand="0" w:noVBand="1"/>
      </w:tblPr>
      <w:tblGrid>
        <w:gridCol w:w="4409"/>
        <w:gridCol w:w="799"/>
        <w:gridCol w:w="865"/>
        <w:gridCol w:w="776"/>
        <w:gridCol w:w="681"/>
        <w:gridCol w:w="679"/>
        <w:gridCol w:w="963"/>
      </w:tblGrid>
      <w:tr w:rsidR="00490E1D" w:rsidRPr="00CE0520" w14:paraId="3A16FD0B" w14:textId="77777777" w:rsidTr="006254ED">
        <w:trPr>
          <w:trHeight w:val="439"/>
        </w:trPr>
        <w:tc>
          <w:tcPr>
            <w:tcW w:w="4409" w:type="dxa"/>
          </w:tcPr>
          <w:p w14:paraId="6E5CE0B3" w14:textId="77777777" w:rsidR="00490E1D" w:rsidRPr="00CE0520" w:rsidRDefault="00490E1D" w:rsidP="00090715">
            <w:pPr>
              <w:spacing w:line="240" w:lineRule="auto"/>
              <w:jc w:val="left"/>
              <w:rPr>
                <w:rFonts w:eastAsia="Calibri" w:cs="Times New Roman"/>
                <w:sz w:val="22"/>
              </w:rPr>
            </w:pPr>
          </w:p>
        </w:tc>
        <w:tc>
          <w:tcPr>
            <w:tcW w:w="799" w:type="dxa"/>
            <w:shd w:val="clear" w:color="auto" w:fill="BFBFBF"/>
          </w:tcPr>
          <w:p w14:paraId="7C252870"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England</w:t>
            </w:r>
          </w:p>
        </w:tc>
        <w:tc>
          <w:tcPr>
            <w:tcW w:w="865" w:type="dxa"/>
            <w:shd w:val="clear" w:color="auto" w:fill="BFBFBF"/>
          </w:tcPr>
          <w:p w14:paraId="388D42CE"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Northern Ireland</w:t>
            </w:r>
          </w:p>
        </w:tc>
        <w:tc>
          <w:tcPr>
            <w:tcW w:w="776" w:type="dxa"/>
            <w:shd w:val="clear" w:color="auto" w:fill="BFBFBF"/>
          </w:tcPr>
          <w:p w14:paraId="1E48A4E4"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Scotland</w:t>
            </w:r>
          </w:p>
        </w:tc>
        <w:tc>
          <w:tcPr>
            <w:tcW w:w="681" w:type="dxa"/>
            <w:shd w:val="clear" w:color="auto" w:fill="BFBFBF"/>
          </w:tcPr>
          <w:p w14:paraId="63EA8050"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Wales</w:t>
            </w:r>
          </w:p>
        </w:tc>
        <w:tc>
          <w:tcPr>
            <w:tcW w:w="679" w:type="dxa"/>
            <w:shd w:val="clear" w:color="auto" w:fill="BFBFBF"/>
          </w:tcPr>
          <w:p w14:paraId="364973D3"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Total (n)</w:t>
            </w:r>
          </w:p>
        </w:tc>
        <w:tc>
          <w:tcPr>
            <w:tcW w:w="963" w:type="dxa"/>
            <w:shd w:val="clear" w:color="auto" w:fill="BFBFBF"/>
          </w:tcPr>
          <w:p w14:paraId="3AED3BAC"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Cumulative Percentage</w:t>
            </w:r>
          </w:p>
        </w:tc>
      </w:tr>
      <w:tr w:rsidR="00490E1D" w:rsidRPr="00CE0520" w14:paraId="13C968F5" w14:textId="77777777" w:rsidTr="006254ED">
        <w:trPr>
          <w:trHeight w:val="219"/>
        </w:trPr>
        <w:tc>
          <w:tcPr>
            <w:tcW w:w="4409" w:type="dxa"/>
            <w:shd w:val="clear" w:color="auto" w:fill="BFBFBF"/>
            <w:vAlign w:val="bottom"/>
          </w:tcPr>
          <w:p w14:paraId="1EF65462" w14:textId="77777777" w:rsidR="00490E1D" w:rsidRPr="00CE0520" w:rsidRDefault="00490E1D" w:rsidP="00090715">
            <w:pPr>
              <w:spacing w:line="240" w:lineRule="auto"/>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Destination Management</w:t>
            </w:r>
          </w:p>
        </w:tc>
        <w:tc>
          <w:tcPr>
            <w:tcW w:w="799" w:type="dxa"/>
            <w:vAlign w:val="center"/>
          </w:tcPr>
          <w:p w14:paraId="6B0FEEB8"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w:t>
            </w:r>
          </w:p>
        </w:tc>
        <w:tc>
          <w:tcPr>
            <w:tcW w:w="865" w:type="dxa"/>
            <w:vAlign w:val="center"/>
          </w:tcPr>
          <w:p w14:paraId="5D45EEBF"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w:t>
            </w:r>
          </w:p>
        </w:tc>
        <w:tc>
          <w:tcPr>
            <w:tcW w:w="776" w:type="dxa"/>
            <w:vAlign w:val="center"/>
          </w:tcPr>
          <w:p w14:paraId="5EE4F06C"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w:t>
            </w:r>
          </w:p>
        </w:tc>
        <w:tc>
          <w:tcPr>
            <w:tcW w:w="681" w:type="dxa"/>
            <w:vAlign w:val="center"/>
          </w:tcPr>
          <w:p w14:paraId="0FE853AD"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17</w:t>
            </w:r>
          </w:p>
        </w:tc>
        <w:tc>
          <w:tcPr>
            <w:tcW w:w="679" w:type="dxa"/>
            <w:vAlign w:val="center"/>
          </w:tcPr>
          <w:p w14:paraId="5EDED1A9"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26</w:t>
            </w:r>
          </w:p>
        </w:tc>
        <w:tc>
          <w:tcPr>
            <w:tcW w:w="963" w:type="dxa"/>
            <w:vAlign w:val="center"/>
          </w:tcPr>
          <w:p w14:paraId="251E3AFB"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11%</w:t>
            </w:r>
          </w:p>
        </w:tc>
      </w:tr>
      <w:tr w:rsidR="00490E1D" w:rsidRPr="00CE0520" w14:paraId="69B9A382" w14:textId="77777777" w:rsidTr="006254ED">
        <w:trPr>
          <w:trHeight w:val="206"/>
        </w:trPr>
        <w:tc>
          <w:tcPr>
            <w:tcW w:w="4409" w:type="dxa"/>
            <w:shd w:val="clear" w:color="auto" w:fill="BFBFBF"/>
            <w:vAlign w:val="bottom"/>
          </w:tcPr>
          <w:p w14:paraId="30CC3434" w14:textId="77777777" w:rsidR="00490E1D" w:rsidRPr="00CE0520" w:rsidRDefault="00490E1D" w:rsidP="00090715">
            <w:pPr>
              <w:spacing w:line="240" w:lineRule="auto"/>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Food and Beverage</w:t>
            </w:r>
          </w:p>
        </w:tc>
        <w:tc>
          <w:tcPr>
            <w:tcW w:w="799" w:type="dxa"/>
            <w:vAlign w:val="center"/>
          </w:tcPr>
          <w:p w14:paraId="24FB8762"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26</w:t>
            </w:r>
          </w:p>
        </w:tc>
        <w:tc>
          <w:tcPr>
            <w:tcW w:w="865" w:type="dxa"/>
            <w:vAlign w:val="center"/>
          </w:tcPr>
          <w:p w14:paraId="608581EE"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5</w:t>
            </w:r>
          </w:p>
        </w:tc>
        <w:tc>
          <w:tcPr>
            <w:tcW w:w="776" w:type="dxa"/>
            <w:vAlign w:val="center"/>
          </w:tcPr>
          <w:p w14:paraId="7CD684AA"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3</w:t>
            </w:r>
          </w:p>
        </w:tc>
        <w:tc>
          <w:tcPr>
            <w:tcW w:w="681" w:type="dxa"/>
            <w:vAlign w:val="center"/>
          </w:tcPr>
          <w:p w14:paraId="4CAC5B9A"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12</w:t>
            </w:r>
          </w:p>
        </w:tc>
        <w:tc>
          <w:tcPr>
            <w:tcW w:w="679" w:type="dxa"/>
            <w:vAlign w:val="center"/>
          </w:tcPr>
          <w:p w14:paraId="0B4307E1"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46</w:t>
            </w:r>
          </w:p>
        </w:tc>
        <w:tc>
          <w:tcPr>
            <w:tcW w:w="963" w:type="dxa"/>
            <w:vAlign w:val="center"/>
          </w:tcPr>
          <w:p w14:paraId="2591E98E"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20%</w:t>
            </w:r>
          </w:p>
        </w:tc>
      </w:tr>
      <w:tr w:rsidR="00490E1D" w:rsidRPr="00CE0520" w14:paraId="0E5BC7CD" w14:textId="77777777" w:rsidTr="006254ED">
        <w:trPr>
          <w:trHeight w:val="219"/>
        </w:trPr>
        <w:tc>
          <w:tcPr>
            <w:tcW w:w="4409" w:type="dxa"/>
            <w:shd w:val="clear" w:color="auto" w:fill="BFBFBF"/>
            <w:vAlign w:val="bottom"/>
          </w:tcPr>
          <w:p w14:paraId="11C2918A" w14:textId="77777777" w:rsidR="00490E1D" w:rsidRPr="00CE0520" w:rsidRDefault="00490E1D" w:rsidP="00090715">
            <w:pPr>
              <w:spacing w:line="240" w:lineRule="auto"/>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Visitor Attraction</w:t>
            </w:r>
          </w:p>
        </w:tc>
        <w:tc>
          <w:tcPr>
            <w:tcW w:w="799" w:type="dxa"/>
            <w:vAlign w:val="center"/>
          </w:tcPr>
          <w:p w14:paraId="70561067"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w:t>
            </w:r>
          </w:p>
        </w:tc>
        <w:tc>
          <w:tcPr>
            <w:tcW w:w="865" w:type="dxa"/>
            <w:vAlign w:val="center"/>
          </w:tcPr>
          <w:p w14:paraId="30C0453E"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5</w:t>
            </w:r>
          </w:p>
        </w:tc>
        <w:tc>
          <w:tcPr>
            <w:tcW w:w="776" w:type="dxa"/>
            <w:vAlign w:val="center"/>
          </w:tcPr>
          <w:p w14:paraId="5B2D1EE2"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0</w:t>
            </w:r>
          </w:p>
        </w:tc>
        <w:tc>
          <w:tcPr>
            <w:tcW w:w="681" w:type="dxa"/>
            <w:vAlign w:val="center"/>
          </w:tcPr>
          <w:p w14:paraId="6D06A941"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36</w:t>
            </w:r>
          </w:p>
        </w:tc>
        <w:tc>
          <w:tcPr>
            <w:tcW w:w="679" w:type="dxa"/>
            <w:vAlign w:val="center"/>
          </w:tcPr>
          <w:p w14:paraId="339804B2"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45</w:t>
            </w:r>
          </w:p>
        </w:tc>
        <w:tc>
          <w:tcPr>
            <w:tcW w:w="963" w:type="dxa"/>
            <w:vAlign w:val="center"/>
          </w:tcPr>
          <w:p w14:paraId="69F8F1A9"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19%</w:t>
            </w:r>
          </w:p>
        </w:tc>
      </w:tr>
      <w:tr w:rsidR="00490E1D" w:rsidRPr="00CE0520" w14:paraId="206814D8" w14:textId="77777777" w:rsidTr="006254ED">
        <w:trPr>
          <w:trHeight w:val="219"/>
        </w:trPr>
        <w:tc>
          <w:tcPr>
            <w:tcW w:w="4409" w:type="dxa"/>
            <w:shd w:val="clear" w:color="auto" w:fill="BFBFBF"/>
            <w:vAlign w:val="bottom"/>
          </w:tcPr>
          <w:p w14:paraId="720CAA0F" w14:textId="77777777" w:rsidR="00490E1D" w:rsidRPr="00CE0520" w:rsidRDefault="00490E1D" w:rsidP="00090715">
            <w:pPr>
              <w:spacing w:line="240" w:lineRule="auto"/>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Travel Agents and Tour Operators</w:t>
            </w:r>
          </w:p>
        </w:tc>
        <w:tc>
          <w:tcPr>
            <w:tcW w:w="799" w:type="dxa"/>
            <w:vAlign w:val="center"/>
          </w:tcPr>
          <w:p w14:paraId="6AE4F031"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5</w:t>
            </w:r>
          </w:p>
        </w:tc>
        <w:tc>
          <w:tcPr>
            <w:tcW w:w="865" w:type="dxa"/>
            <w:vAlign w:val="center"/>
          </w:tcPr>
          <w:p w14:paraId="6BDF739F"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w:t>
            </w:r>
          </w:p>
        </w:tc>
        <w:tc>
          <w:tcPr>
            <w:tcW w:w="776" w:type="dxa"/>
            <w:vAlign w:val="center"/>
          </w:tcPr>
          <w:p w14:paraId="76638349"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0</w:t>
            </w:r>
          </w:p>
        </w:tc>
        <w:tc>
          <w:tcPr>
            <w:tcW w:w="681" w:type="dxa"/>
            <w:vAlign w:val="center"/>
          </w:tcPr>
          <w:p w14:paraId="62B07058"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23</w:t>
            </w:r>
          </w:p>
        </w:tc>
        <w:tc>
          <w:tcPr>
            <w:tcW w:w="679" w:type="dxa"/>
            <w:vAlign w:val="center"/>
          </w:tcPr>
          <w:p w14:paraId="25D2BE4E"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29</w:t>
            </w:r>
          </w:p>
        </w:tc>
        <w:tc>
          <w:tcPr>
            <w:tcW w:w="963" w:type="dxa"/>
            <w:vAlign w:val="center"/>
          </w:tcPr>
          <w:p w14:paraId="20DB841D"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12%</w:t>
            </w:r>
          </w:p>
        </w:tc>
      </w:tr>
      <w:tr w:rsidR="00490E1D" w:rsidRPr="00CE0520" w14:paraId="65AE2A4F" w14:textId="77777777" w:rsidTr="006254ED">
        <w:trPr>
          <w:trHeight w:val="219"/>
        </w:trPr>
        <w:tc>
          <w:tcPr>
            <w:tcW w:w="4409" w:type="dxa"/>
            <w:shd w:val="clear" w:color="auto" w:fill="BFBFBF"/>
            <w:vAlign w:val="bottom"/>
          </w:tcPr>
          <w:p w14:paraId="53F460CF" w14:textId="77777777" w:rsidR="00490E1D" w:rsidRPr="00CE0520" w:rsidRDefault="00490E1D" w:rsidP="00090715">
            <w:pPr>
              <w:spacing w:line="240" w:lineRule="auto"/>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Accommodation</w:t>
            </w:r>
          </w:p>
        </w:tc>
        <w:tc>
          <w:tcPr>
            <w:tcW w:w="799" w:type="dxa"/>
            <w:vAlign w:val="center"/>
          </w:tcPr>
          <w:p w14:paraId="6132C3D5"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25</w:t>
            </w:r>
          </w:p>
        </w:tc>
        <w:tc>
          <w:tcPr>
            <w:tcW w:w="865" w:type="dxa"/>
            <w:vAlign w:val="center"/>
          </w:tcPr>
          <w:p w14:paraId="738FAC06"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w:t>
            </w:r>
          </w:p>
        </w:tc>
        <w:tc>
          <w:tcPr>
            <w:tcW w:w="776" w:type="dxa"/>
            <w:vAlign w:val="center"/>
          </w:tcPr>
          <w:p w14:paraId="69C766BA"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4</w:t>
            </w:r>
          </w:p>
        </w:tc>
        <w:tc>
          <w:tcPr>
            <w:tcW w:w="681" w:type="dxa"/>
            <w:vAlign w:val="center"/>
          </w:tcPr>
          <w:p w14:paraId="21BCD3D9"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54</w:t>
            </w:r>
          </w:p>
        </w:tc>
        <w:tc>
          <w:tcPr>
            <w:tcW w:w="679" w:type="dxa"/>
            <w:vAlign w:val="center"/>
          </w:tcPr>
          <w:p w14:paraId="64180359"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87</w:t>
            </w:r>
          </w:p>
        </w:tc>
        <w:tc>
          <w:tcPr>
            <w:tcW w:w="963" w:type="dxa"/>
            <w:vAlign w:val="center"/>
          </w:tcPr>
          <w:p w14:paraId="08454D2B" w14:textId="77777777" w:rsidR="00490E1D" w:rsidRPr="00CE0520" w:rsidRDefault="00490E1D" w:rsidP="00090715">
            <w:pPr>
              <w:spacing w:line="240" w:lineRule="auto"/>
              <w:jc w:val="center"/>
              <w:rPr>
                <w:rFonts w:ascii="Times New Roman" w:eastAsia="Calibri" w:hAnsi="Times New Roman" w:cs="Times New Roman"/>
                <w:sz w:val="16"/>
                <w:szCs w:val="16"/>
              </w:rPr>
            </w:pPr>
            <w:r w:rsidRPr="00CE0520">
              <w:rPr>
                <w:rFonts w:ascii="Times New Roman" w:eastAsia="Calibri" w:hAnsi="Times New Roman" w:cs="Times New Roman"/>
                <w:sz w:val="16"/>
                <w:szCs w:val="16"/>
              </w:rPr>
              <w:t>37%</w:t>
            </w:r>
          </w:p>
        </w:tc>
      </w:tr>
      <w:tr w:rsidR="00490E1D" w:rsidRPr="00CE0520" w14:paraId="5160BBAC" w14:textId="77777777" w:rsidTr="006254ED">
        <w:trPr>
          <w:trHeight w:val="219"/>
        </w:trPr>
        <w:tc>
          <w:tcPr>
            <w:tcW w:w="4409" w:type="dxa"/>
            <w:shd w:val="clear" w:color="auto" w:fill="BFBFBF"/>
            <w:vAlign w:val="bottom"/>
          </w:tcPr>
          <w:p w14:paraId="659A01AC" w14:textId="77777777" w:rsidR="00490E1D" w:rsidRPr="00CE0520" w:rsidRDefault="00490E1D" w:rsidP="00090715">
            <w:pPr>
              <w:spacing w:line="240" w:lineRule="auto"/>
              <w:ind w:left="720" w:hanging="720"/>
              <w:rPr>
                <w:rFonts w:ascii="Times New Roman" w:eastAsia="Calibri" w:hAnsi="Times New Roman" w:cs="Times New Roman"/>
                <w:color w:val="000000"/>
                <w:sz w:val="16"/>
              </w:rPr>
            </w:pPr>
            <w:r w:rsidRPr="00CE0520">
              <w:rPr>
                <w:rFonts w:ascii="Times New Roman" w:eastAsia="Calibri" w:hAnsi="Times New Roman" w:cs="Times New Roman"/>
                <w:color w:val="000000"/>
                <w:sz w:val="16"/>
              </w:rPr>
              <w:t>Totals</w:t>
            </w:r>
          </w:p>
        </w:tc>
        <w:tc>
          <w:tcPr>
            <w:tcW w:w="799" w:type="dxa"/>
            <w:shd w:val="clear" w:color="auto" w:fill="BFBFBF"/>
            <w:vAlign w:val="center"/>
          </w:tcPr>
          <w:p w14:paraId="603F0FAE"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64</w:t>
            </w:r>
          </w:p>
        </w:tc>
        <w:tc>
          <w:tcPr>
            <w:tcW w:w="865" w:type="dxa"/>
            <w:shd w:val="clear" w:color="auto" w:fill="BFBFBF"/>
            <w:vAlign w:val="center"/>
          </w:tcPr>
          <w:p w14:paraId="6E496B23"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19</w:t>
            </w:r>
          </w:p>
        </w:tc>
        <w:tc>
          <w:tcPr>
            <w:tcW w:w="776" w:type="dxa"/>
            <w:shd w:val="clear" w:color="auto" w:fill="BFBFBF"/>
            <w:vAlign w:val="center"/>
          </w:tcPr>
          <w:p w14:paraId="11A01142"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8</w:t>
            </w:r>
          </w:p>
        </w:tc>
        <w:tc>
          <w:tcPr>
            <w:tcW w:w="681" w:type="dxa"/>
            <w:shd w:val="clear" w:color="auto" w:fill="BFBFBF"/>
            <w:vAlign w:val="center"/>
          </w:tcPr>
          <w:p w14:paraId="44C2C80D"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142</w:t>
            </w:r>
          </w:p>
        </w:tc>
        <w:tc>
          <w:tcPr>
            <w:tcW w:w="679" w:type="dxa"/>
            <w:shd w:val="clear" w:color="auto" w:fill="BFBFBF"/>
            <w:vAlign w:val="center"/>
          </w:tcPr>
          <w:p w14:paraId="7F81619A"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233</w:t>
            </w:r>
          </w:p>
        </w:tc>
        <w:tc>
          <w:tcPr>
            <w:tcW w:w="963" w:type="dxa"/>
            <w:shd w:val="clear" w:color="auto" w:fill="BFBFBF"/>
            <w:vAlign w:val="center"/>
          </w:tcPr>
          <w:p w14:paraId="218A4AB5" w14:textId="77777777" w:rsidR="00490E1D" w:rsidRPr="00CE0520" w:rsidRDefault="00490E1D" w:rsidP="00090715">
            <w:pPr>
              <w:spacing w:line="240" w:lineRule="auto"/>
              <w:jc w:val="center"/>
              <w:rPr>
                <w:rFonts w:ascii="Times New Roman" w:eastAsia="Calibri" w:hAnsi="Times New Roman" w:cs="Times New Roman"/>
                <w:sz w:val="16"/>
              </w:rPr>
            </w:pPr>
            <w:r w:rsidRPr="00CE0520">
              <w:rPr>
                <w:rFonts w:ascii="Times New Roman" w:eastAsia="Calibri" w:hAnsi="Times New Roman" w:cs="Times New Roman"/>
                <w:sz w:val="16"/>
              </w:rPr>
              <w:t>100%</w:t>
            </w:r>
          </w:p>
        </w:tc>
      </w:tr>
    </w:tbl>
    <w:p w14:paraId="54004C1A" w14:textId="5345DC0E" w:rsidR="00941CBE" w:rsidRDefault="00941CBE" w:rsidP="00B6486F"/>
    <w:p w14:paraId="3A17D842" w14:textId="6B81CD88" w:rsidR="00E20C16" w:rsidRDefault="006356F1" w:rsidP="00646826">
      <w:r>
        <w:t>Academics</w:t>
      </w:r>
      <w:r w:rsidR="00DA6484">
        <w:t xml:space="preserve"> continue to highlight the suitability of quant</w:t>
      </w:r>
      <w:r w:rsidR="00E22C14">
        <w:t>ita</w:t>
      </w:r>
      <w:r w:rsidR="00DA6484">
        <w:t>tive research instruments for investi</w:t>
      </w:r>
      <w:r w:rsidR="00E22C14">
        <w:t>ga</w:t>
      </w:r>
      <w:r w:rsidR="00DA6484">
        <w:t>ting both attitudes and actions in tourism research (</w:t>
      </w:r>
      <w:r w:rsidR="00FD50F0">
        <w:t>Denscombe, 2017; McLoughlin, Hanrahan and Duddy, 2018; 20</w:t>
      </w:r>
      <w:r w:rsidR="00E4440B">
        <w:t>20</w:t>
      </w:r>
      <w:r w:rsidR="00FD50F0">
        <w:t>; Carlisle et al</w:t>
      </w:r>
      <w:r w:rsidR="009E29CF">
        <w:t>.</w:t>
      </w:r>
      <w:r w:rsidR="00FD50F0">
        <w:t xml:space="preserve">, 2021). Therefore, this study </w:t>
      </w:r>
      <w:r w:rsidR="001905AB">
        <w:t>ut</w:t>
      </w:r>
      <w:r w:rsidR="00E51969">
        <w:t>ilised</w:t>
      </w:r>
      <w:r w:rsidR="00FD50F0">
        <w:t xml:space="preserve"> an online survey comprising of thirty</w:t>
      </w:r>
      <w:r w:rsidR="00E22C14">
        <w:t>-</w:t>
      </w:r>
      <w:r w:rsidR="00FD50F0">
        <w:t>two questions, containing both open</w:t>
      </w:r>
      <w:r w:rsidR="00E22C14">
        <w:t>-</w:t>
      </w:r>
      <w:r w:rsidR="00FD50F0">
        <w:t>ended and closed questions</w:t>
      </w:r>
      <w:r w:rsidR="00FD50F0" w:rsidRPr="00FD50F0">
        <w:t xml:space="preserve"> </w:t>
      </w:r>
      <w:r w:rsidR="00FD50F0">
        <w:t>to allow participants to elaborate upon any training offered.</w:t>
      </w:r>
      <w:r w:rsidR="00646826">
        <w:t xml:space="preserve"> From January</w:t>
      </w:r>
      <w:r w:rsidR="00E22C14">
        <w:t xml:space="preserve"> to </w:t>
      </w:r>
      <w:r w:rsidR="00646826">
        <w:t xml:space="preserve">March 2019, the survey was distributed across the UK via key national, </w:t>
      </w:r>
      <w:proofErr w:type="gramStart"/>
      <w:r w:rsidR="00646826">
        <w:t>regional</w:t>
      </w:r>
      <w:proofErr w:type="gramEnd"/>
      <w:r w:rsidR="00646826">
        <w:t xml:space="preserve"> and local tourism networks and the NTG UK project database. Telephone and follow up emails were used to encourage participation. Response rates varied among the UK nations, with the highest number of responses from Wales.</w:t>
      </w:r>
    </w:p>
    <w:p w14:paraId="5D4D2342" w14:textId="6DB6CC25" w:rsidR="000A1DD3" w:rsidRDefault="00F94B3D" w:rsidP="00B6486F">
      <w:proofErr w:type="gramStart"/>
      <w:r>
        <w:t>Similar to</w:t>
      </w:r>
      <w:proofErr w:type="gramEnd"/>
      <w:r>
        <w:t xml:space="preserve"> Carlisle et al</w:t>
      </w:r>
      <w:r w:rsidR="009E29CF">
        <w:t>.</w:t>
      </w:r>
      <w:r>
        <w:t xml:space="preserve"> (2021), a</w:t>
      </w:r>
      <w:r w:rsidR="00E51969">
        <w:t xml:space="preserve">ll the elements collected from the survey were then recorded into numerical variables using </w:t>
      </w:r>
      <w:r w:rsidR="006356F1">
        <w:t xml:space="preserve">SPSS </w:t>
      </w:r>
      <w:r w:rsidR="00E51969">
        <w:t xml:space="preserve">and explored further via descriptive data analysis </w:t>
      </w:r>
      <w:r>
        <w:lastRenderedPageBreak/>
        <w:t>approaches in the form of f</w:t>
      </w:r>
      <w:r w:rsidRPr="00F94B3D">
        <w:t xml:space="preserve">requency </w:t>
      </w:r>
      <w:r>
        <w:t>d</w:t>
      </w:r>
      <w:r w:rsidRPr="00F94B3D">
        <w:t>istributions</w:t>
      </w:r>
      <w:r>
        <w:t xml:space="preserve">. Such analysis allowed the authors to establish </w:t>
      </w:r>
      <w:r w:rsidR="00E22C14">
        <w:t xml:space="preserve">the </w:t>
      </w:r>
      <w:r>
        <w:t xml:space="preserve">initial </w:t>
      </w:r>
      <w:r w:rsidRPr="00F94B3D">
        <w:t xml:space="preserve">characteristics of </w:t>
      </w:r>
      <w:r>
        <w:t>the</w:t>
      </w:r>
      <w:r w:rsidRPr="00F94B3D">
        <w:t xml:space="preserve"> sample</w:t>
      </w:r>
      <w:r>
        <w:t>.</w:t>
      </w:r>
    </w:p>
    <w:p w14:paraId="44AF0998" w14:textId="77777777" w:rsidR="005259B1" w:rsidRDefault="005259B1" w:rsidP="00B6486F">
      <w:pPr>
        <w:rPr>
          <w:b/>
          <w:bCs/>
        </w:rPr>
      </w:pPr>
    </w:p>
    <w:p w14:paraId="41A23395" w14:textId="73740349" w:rsidR="00846FB8" w:rsidRPr="005259B1" w:rsidRDefault="004E394F" w:rsidP="00B6486F">
      <w:pPr>
        <w:rPr>
          <w:b/>
          <w:bCs/>
        </w:rPr>
      </w:pPr>
      <w:r w:rsidRPr="005259B1">
        <w:rPr>
          <w:b/>
          <w:bCs/>
        </w:rPr>
        <w:t xml:space="preserve">Results </w:t>
      </w:r>
      <w:r w:rsidR="006254ED" w:rsidRPr="005259B1">
        <w:rPr>
          <w:b/>
          <w:bCs/>
        </w:rPr>
        <w:t>&amp; discussion</w:t>
      </w:r>
    </w:p>
    <w:p w14:paraId="0D759054" w14:textId="77777777" w:rsidR="006254ED" w:rsidRDefault="006254ED" w:rsidP="006254ED">
      <w:pPr>
        <w:pStyle w:val="Caption"/>
        <w:keepNext/>
      </w:pPr>
      <w:r>
        <w:t>Table 2 Digital skills training provision</w:t>
      </w:r>
    </w:p>
    <w:tbl>
      <w:tblPr>
        <w:tblStyle w:val="TableGrid"/>
        <w:tblpPr w:leftFromText="181" w:rightFromText="181" w:vertAnchor="text" w:horzAnchor="margin" w:tblpY="65"/>
        <w:tblW w:w="0" w:type="auto"/>
        <w:tblLook w:val="04A0" w:firstRow="1" w:lastRow="0" w:firstColumn="1" w:lastColumn="0" w:noHBand="0" w:noVBand="1"/>
      </w:tblPr>
      <w:tblGrid>
        <w:gridCol w:w="3005"/>
        <w:gridCol w:w="3005"/>
        <w:gridCol w:w="3006"/>
      </w:tblGrid>
      <w:tr w:rsidR="006254ED" w:rsidRPr="001428BD" w14:paraId="009CF989" w14:textId="77777777" w:rsidTr="008B1C7D">
        <w:tc>
          <w:tcPr>
            <w:tcW w:w="9016" w:type="dxa"/>
            <w:gridSpan w:val="3"/>
            <w:tcBorders>
              <w:left w:val="nil"/>
              <w:right w:val="nil"/>
            </w:tcBorders>
          </w:tcPr>
          <w:p w14:paraId="722E987D"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Do you provide any digital skills training for the employees in your organization (internally or externally provided)?</w:t>
            </w:r>
          </w:p>
        </w:tc>
      </w:tr>
      <w:tr w:rsidR="006254ED" w:rsidRPr="001428BD" w14:paraId="548FAF94" w14:textId="77777777" w:rsidTr="008B1C7D">
        <w:tc>
          <w:tcPr>
            <w:tcW w:w="3005" w:type="dxa"/>
            <w:tcBorders>
              <w:left w:val="nil"/>
              <w:bottom w:val="single" w:sz="4" w:space="0" w:color="auto"/>
            </w:tcBorders>
          </w:tcPr>
          <w:p w14:paraId="211DB5A4"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NTG Project Country</w:t>
            </w:r>
          </w:p>
        </w:tc>
        <w:tc>
          <w:tcPr>
            <w:tcW w:w="3005" w:type="dxa"/>
            <w:tcBorders>
              <w:bottom w:val="single" w:sz="4" w:space="0" w:color="auto"/>
            </w:tcBorders>
          </w:tcPr>
          <w:p w14:paraId="0BCE2940"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Yes</w:t>
            </w:r>
          </w:p>
        </w:tc>
        <w:tc>
          <w:tcPr>
            <w:tcW w:w="3006" w:type="dxa"/>
            <w:tcBorders>
              <w:bottom w:val="single" w:sz="4" w:space="0" w:color="auto"/>
              <w:right w:val="nil"/>
            </w:tcBorders>
          </w:tcPr>
          <w:p w14:paraId="7F1144F7"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No</w:t>
            </w:r>
          </w:p>
        </w:tc>
      </w:tr>
      <w:tr w:rsidR="006254ED" w:rsidRPr="001428BD" w14:paraId="38A2FC47" w14:textId="77777777" w:rsidTr="008B1C7D">
        <w:tc>
          <w:tcPr>
            <w:tcW w:w="3005" w:type="dxa"/>
            <w:tcBorders>
              <w:top w:val="nil"/>
              <w:left w:val="nil"/>
              <w:bottom w:val="nil"/>
            </w:tcBorders>
          </w:tcPr>
          <w:p w14:paraId="274F9BF5" w14:textId="77777777" w:rsidR="006254ED" w:rsidRPr="001428BD" w:rsidRDefault="006254ED" w:rsidP="008B1C7D">
            <w:pPr>
              <w:spacing w:line="240" w:lineRule="auto"/>
              <w:jc w:val="left"/>
              <w:rPr>
                <w:rFonts w:ascii="Times New Roman" w:eastAsia="Calibri" w:hAnsi="Times New Roman" w:cs="Times New Roman"/>
                <w:sz w:val="20"/>
              </w:rPr>
            </w:pPr>
            <w:r w:rsidRPr="001428BD">
              <w:rPr>
                <w:rFonts w:ascii="Times New Roman" w:eastAsia="Calibri" w:hAnsi="Times New Roman" w:cs="Times New Roman"/>
                <w:sz w:val="20"/>
              </w:rPr>
              <w:t>England</w:t>
            </w:r>
          </w:p>
        </w:tc>
        <w:tc>
          <w:tcPr>
            <w:tcW w:w="3005" w:type="dxa"/>
            <w:tcBorders>
              <w:top w:val="nil"/>
              <w:bottom w:val="nil"/>
            </w:tcBorders>
          </w:tcPr>
          <w:p w14:paraId="341EBBA7"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55%</w:t>
            </w:r>
          </w:p>
        </w:tc>
        <w:tc>
          <w:tcPr>
            <w:tcW w:w="3006" w:type="dxa"/>
            <w:tcBorders>
              <w:top w:val="nil"/>
              <w:bottom w:val="nil"/>
              <w:right w:val="nil"/>
            </w:tcBorders>
          </w:tcPr>
          <w:p w14:paraId="1A11D19C"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45%</w:t>
            </w:r>
          </w:p>
        </w:tc>
      </w:tr>
      <w:tr w:rsidR="006254ED" w:rsidRPr="001428BD" w14:paraId="0BC7D9BD" w14:textId="77777777" w:rsidTr="008B1C7D">
        <w:tc>
          <w:tcPr>
            <w:tcW w:w="3005" w:type="dxa"/>
            <w:tcBorders>
              <w:top w:val="nil"/>
              <w:left w:val="nil"/>
              <w:bottom w:val="nil"/>
            </w:tcBorders>
          </w:tcPr>
          <w:p w14:paraId="5FB508E2" w14:textId="77777777" w:rsidR="006254ED" w:rsidRPr="001428BD" w:rsidRDefault="006254ED" w:rsidP="008B1C7D">
            <w:pPr>
              <w:spacing w:line="240" w:lineRule="auto"/>
              <w:jc w:val="left"/>
              <w:rPr>
                <w:rFonts w:ascii="Times New Roman" w:eastAsia="Calibri" w:hAnsi="Times New Roman" w:cs="Times New Roman"/>
                <w:sz w:val="20"/>
              </w:rPr>
            </w:pPr>
            <w:r w:rsidRPr="001428BD">
              <w:rPr>
                <w:rFonts w:ascii="Times New Roman" w:eastAsia="Calibri" w:hAnsi="Times New Roman" w:cs="Times New Roman"/>
                <w:sz w:val="20"/>
              </w:rPr>
              <w:t>Northern Ireland</w:t>
            </w:r>
          </w:p>
        </w:tc>
        <w:tc>
          <w:tcPr>
            <w:tcW w:w="3005" w:type="dxa"/>
            <w:tcBorders>
              <w:top w:val="nil"/>
              <w:bottom w:val="nil"/>
            </w:tcBorders>
          </w:tcPr>
          <w:p w14:paraId="3F229ED1"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63%</w:t>
            </w:r>
          </w:p>
        </w:tc>
        <w:tc>
          <w:tcPr>
            <w:tcW w:w="3006" w:type="dxa"/>
            <w:tcBorders>
              <w:top w:val="nil"/>
              <w:bottom w:val="nil"/>
              <w:right w:val="nil"/>
            </w:tcBorders>
          </w:tcPr>
          <w:p w14:paraId="2E33942A"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37%</w:t>
            </w:r>
          </w:p>
        </w:tc>
      </w:tr>
      <w:tr w:rsidR="006254ED" w:rsidRPr="001428BD" w14:paraId="66263476" w14:textId="77777777" w:rsidTr="008B1C7D">
        <w:tc>
          <w:tcPr>
            <w:tcW w:w="3005" w:type="dxa"/>
            <w:tcBorders>
              <w:top w:val="nil"/>
              <w:left w:val="nil"/>
              <w:bottom w:val="nil"/>
            </w:tcBorders>
          </w:tcPr>
          <w:p w14:paraId="0CF8F045" w14:textId="77777777" w:rsidR="006254ED" w:rsidRPr="001428BD" w:rsidRDefault="006254ED" w:rsidP="008B1C7D">
            <w:pPr>
              <w:spacing w:line="240" w:lineRule="auto"/>
              <w:jc w:val="left"/>
              <w:rPr>
                <w:rFonts w:ascii="Times New Roman" w:eastAsia="Calibri" w:hAnsi="Times New Roman" w:cs="Times New Roman"/>
                <w:sz w:val="20"/>
              </w:rPr>
            </w:pPr>
            <w:r w:rsidRPr="001428BD">
              <w:rPr>
                <w:rFonts w:ascii="Times New Roman" w:eastAsia="Calibri" w:hAnsi="Times New Roman" w:cs="Times New Roman"/>
                <w:sz w:val="20"/>
              </w:rPr>
              <w:t>Scotland</w:t>
            </w:r>
          </w:p>
        </w:tc>
        <w:tc>
          <w:tcPr>
            <w:tcW w:w="3005" w:type="dxa"/>
            <w:tcBorders>
              <w:top w:val="nil"/>
              <w:bottom w:val="nil"/>
            </w:tcBorders>
          </w:tcPr>
          <w:p w14:paraId="45263AEB"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88%</w:t>
            </w:r>
          </w:p>
        </w:tc>
        <w:tc>
          <w:tcPr>
            <w:tcW w:w="3006" w:type="dxa"/>
            <w:tcBorders>
              <w:top w:val="nil"/>
              <w:bottom w:val="nil"/>
              <w:right w:val="nil"/>
            </w:tcBorders>
          </w:tcPr>
          <w:p w14:paraId="66AF1785"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12%</w:t>
            </w:r>
          </w:p>
        </w:tc>
      </w:tr>
      <w:tr w:rsidR="006254ED" w:rsidRPr="001428BD" w14:paraId="11BE7098" w14:textId="77777777" w:rsidTr="008B1C7D">
        <w:tc>
          <w:tcPr>
            <w:tcW w:w="3005" w:type="dxa"/>
            <w:tcBorders>
              <w:top w:val="nil"/>
              <w:left w:val="nil"/>
            </w:tcBorders>
          </w:tcPr>
          <w:p w14:paraId="62B78954" w14:textId="77777777" w:rsidR="006254ED" w:rsidRPr="001428BD" w:rsidRDefault="006254ED" w:rsidP="008B1C7D">
            <w:pPr>
              <w:spacing w:line="240" w:lineRule="auto"/>
              <w:jc w:val="left"/>
              <w:rPr>
                <w:rFonts w:ascii="Times New Roman" w:eastAsia="Calibri" w:hAnsi="Times New Roman" w:cs="Times New Roman"/>
                <w:sz w:val="20"/>
              </w:rPr>
            </w:pPr>
            <w:r w:rsidRPr="001428BD">
              <w:rPr>
                <w:rFonts w:ascii="Times New Roman" w:eastAsia="Calibri" w:hAnsi="Times New Roman" w:cs="Times New Roman"/>
                <w:sz w:val="20"/>
              </w:rPr>
              <w:t>Wales</w:t>
            </w:r>
          </w:p>
        </w:tc>
        <w:tc>
          <w:tcPr>
            <w:tcW w:w="3005" w:type="dxa"/>
            <w:tcBorders>
              <w:top w:val="nil"/>
            </w:tcBorders>
          </w:tcPr>
          <w:p w14:paraId="361C3C06"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51%</w:t>
            </w:r>
          </w:p>
        </w:tc>
        <w:tc>
          <w:tcPr>
            <w:tcW w:w="3006" w:type="dxa"/>
            <w:tcBorders>
              <w:top w:val="nil"/>
              <w:right w:val="nil"/>
            </w:tcBorders>
          </w:tcPr>
          <w:p w14:paraId="74378A38" w14:textId="77777777" w:rsidR="006254ED" w:rsidRPr="001428BD" w:rsidRDefault="006254ED" w:rsidP="008B1C7D">
            <w:pPr>
              <w:spacing w:line="240" w:lineRule="auto"/>
              <w:jc w:val="center"/>
              <w:rPr>
                <w:rFonts w:ascii="Times New Roman" w:eastAsia="Calibri" w:hAnsi="Times New Roman" w:cs="Times New Roman"/>
                <w:sz w:val="20"/>
              </w:rPr>
            </w:pPr>
            <w:r w:rsidRPr="001428BD">
              <w:rPr>
                <w:rFonts w:ascii="Times New Roman" w:eastAsia="Calibri" w:hAnsi="Times New Roman" w:cs="Times New Roman"/>
                <w:sz w:val="20"/>
              </w:rPr>
              <w:t>49%</w:t>
            </w:r>
          </w:p>
        </w:tc>
      </w:tr>
    </w:tbl>
    <w:p w14:paraId="51F24093" w14:textId="77777777" w:rsidR="006254ED" w:rsidRDefault="006254ED" w:rsidP="006254ED">
      <w:pPr>
        <w:pStyle w:val="Caption"/>
        <w:keepNext/>
      </w:pPr>
    </w:p>
    <w:p w14:paraId="24D9CA9F" w14:textId="40B22277" w:rsidR="006254ED" w:rsidRDefault="002037E0" w:rsidP="006254ED">
      <w:pPr>
        <w:rPr>
          <w:rFonts w:asciiTheme="minorHAnsi" w:hAnsiTheme="minorHAnsi" w:cstheme="minorHAnsi"/>
          <w:color w:val="1A1A1A"/>
          <w:szCs w:val="24"/>
        </w:rPr>
      </w:pPr>
      <w:r w:rsidRPr="002037E0">
        <w:t>Table 2 details digital training provided in the UK organisations per country</w:t>
      </w:r>
      <w:r>
        <w:t>. Analysis has found that</w:t>
      </w:r>
      <w:r w:rsidR="00BA6409">
        <w:t xml:space="preserve"> in the period between January and March 2019</w:t>
      </w:r>
      <w:r>
        <w:t xml:space="preserve"> </w:t>
      </w:r>
      <w:r w:rsidR="006254ED">
        <w:t>5</w:t>
      </w:r>
      <w:r>
        <w:t>5</w:t>
      </w:r>
      <w:r w:rsidR="00B6486F">
        <w:t xml:space="preserve"> % of </w:t>
      </w:r>
      <w:r>
        <w:t xml:space="preserve">tourism and hospitality </w:t>
      </w:r>
      <w:r w:rsidR="00B6486F">
        <w:t xml:space="preserve">organisations provide some form of digital training. </w:t>
      </w:r>
      <w:r>
        <w:t xml:space="preserve">However, breaking this down further, the authors were able to determine that </w:t>
      </w:r>
      <w:r w:rsidR="006254ED">
        <w:t xml:space="preserve">33% of the </w:t>
      </w:r>
      <w:r w:rsidR="00B6486F">
        <w:t>companies provide</w:t>
      </w:r>
      <w:r>
        <w:t>d</w:t>
      </w:r>
      <w:r w:rsidR="00B6486F">
        <w:t xml:space="preserve"> training ‘on the job</w:t>
      </w:r>
      <w:proofErr w:type="gramStart"/>
      <w:r w:rsidR="00B6486F">
        <w:t xml:space="preserve">’ </w:t>
      </w:r>
      <w:r w:rsidR="006254ED">
        <w:t xml:space="preserve"> (</w:t>
      </w:r>
      <w:proofErr w:type="gramEnd"/>
      <w:r w:rsidR="006254ED">
        <w:t xml:space="preserve">Table 3). </w:t>
      </w:r>
      <w:r w:rsidR="00B6486F">
        <w:t xml:space="preserve"> </w:t>
      </w:r>
      <w:r>
        <w:t>However, t</w:t>
      </w:r>
      <w:r w:rsidR="006254ED">
        <w:t>his is worrying as Minor and McL</w:t>
      </w:r>
      <w:r w:rsidR="0009189D">
        <w:t>o</w:t>
      </w:r>
      <w:r w:rsidR="006254ED">
        <w:t xml:space="preserve">ughlin (2021) point to a low presence of digital skills currently found in the industries. </w:t>
      </w:r>
      <w:r>
        <w:t>For example,</w:t>
      </w:r>
      <w:r w:rsidR="006254ED">
        <w:t xml:space="preserve"> i</w:t>
      </w:r>
      <w:r w:rsidR="006254ED">
        <w:rPr>
          <w:rFonts w:asciiTheme="minorHAnsi" w:hAnsiTheme="minorHAnsi" w:cstheme="minorHAnsi"/>
          <w:color w:val="1A1A1A"/>
          <w:szCs w:val="24"/>
        </w:rPr>
        <w:t>f the relevant digital skills did not exist</w:t>
      </w:r>
      <w:r w:rsidR="00E22C14">
        <w:rPr>
          <w:rFonts w:asciiTheme="minorHAnsi" w:hAnsiTheme="minorHAnsi" w:cstheme="minorHAnsi"/>
          <w:color w:val="1A1A1A"/>
          <w:szCs w:val="24"/>
        </w:rPr>
        <w:t>,</w:t>
      </w:r>
      <w:r w:rsidR="006254ED">
        <w:rPr>
          <w:rFonts w:asciiTheme="minorHAnsi" w:hAnsiTheme="minorHAnsi" w:cstheme="minorHAnsi"/>
          <w:color w:val="1A1A1A"/>
          <w:szCs w:val="24"/>
        </w:rPr>
        <w:t xml:space="preserve"> to begin with, </w:t>
      </w:r>
      <w:r>
        <w:rPr>
          <w:rFonts w:asciiTheme="minorHAnsi" w:hAnsiTheme="minorHAnsi" w:cstheme="minorHAnsi"/>
          <w:color w:val="1A1A1A"/>
          <w:szCs w:val="24"/>
        </w:rPr>
        <w:t>such skills are</w:t>
      </w:r>
      <w:r w:rsidR="006254ED">
        <w:rPr>
          <w:rFonts w:asciiTheme="minorHAnsi" w:hAnsiTheme="minorHAnsi" w:cstheme="minorHAnsi"/>
          <w:color w:val="1A1A1A"/>
          <w:szCs w:val="24"/>
        </w:rPr>
        <w:t xml:space="preserve"> unlikely to be passed on to the employees. </w:t>
      </w:r>
    </w:p>
    <w:p w14:paraId="44C4985F" w14:textId="77777777" w:rsidR="005259B1" w:rsidRPr="003A3DB2" w:rsidRDefault="005259B1" w:rsidP="005259B1">
      <w:pPr>
        <w:pStyle w:val="Caption"/>
        <w:keepNext/>
      </w:pPr>
      <w:r>
        <w:t>Table 3 Mode of digital training provision</w:t>
      </w:r>
    </w:p>
    <w:tbl>
      <w:tblPr>
        <w:tblStyle w:val="TableGrid"/>
        <w:tblpPr w:leftFromText="181" w:rightFromText="181" w:vertAnchor="text" w:horzAnchor="margin" w:tblpXSpec="center" w:tblpY="1"/>
        <w:tblW w:w="9355" w:type="dxa"/>
        <w:tblLook w:val="04A0" w:firstRow="1" w:lastRow="0" w:firstColumn="1" w:lastColumn="0" w:noHBand="0" w:noVBand="1"/>
      </w:tblPr>
      <w:tblGrid>
        <w:gridCol w:w="3736"/>
        <w:gridCol w:w="973"/>
        <w:gridCol w:w="1055"/>
        <w:gridCol w:w="818"/>
        <w:gridCol w:w="830"/>
        <w:gridCol w:w="830"/>
        <w:gridCol w:w="1113"/>
      </w:tblGrid>
      <w:tr w:rsidR="005259B1" w:rsidRPr="001428BD" w14:paraId="705999A6" w14:textId="77777777" w:rsidTr="00BD6C81">
        <w:trPr>
          <w:trHeight w:val="510"/>
        </w:trPr>
        <w:tc>
          <w:tcPr>
            <w:tcW w:w="3736" w:type="dxa"/>
          </w:tcPr>
          <w:p w14:paraId="45163CF8" w14:textId="77777777" w:rsidR="005259B1" w:rsidRPr="001428BD" w:rsidRDefault="005259B1" w:rsidP="00BD6C81">
            <w:pPr>
              <w:spacing w:line="240" w:lineRule="auto"/>
              <w:jc w:val="left"/>
              <w:rPr>
                <w:rFonts w:eastAsia="Calibri" w:cs="Times New Roman"/>
                <w:sz w:val="22"/>
              </w:rPr>
            </w:pPr>
          </w:p>
        </w:tc>
        <w:tc>
          <w:tcPr>
            <w:tcW w:w="973" w:type="dxa"/>
            <w:shd w:val="clear" w:color="auto" w:fill="BFBFBF"/>
          </w:tcPr>
          <w:p w14:paraId="012DC260"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England</w:t>
            </w:r>
          </w:p>
        </w:tc>
        <w:tc>
          <w:tcPr>
            <w:tcW w:w="1055" w:type="dxa"/>
            <w:shd w:val="clear" w:color="auto" w:fill="BFBFBF"/>
          </w:tcPr>
          <w:p w14:paraId="53868CE7"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Northern Ireland</w:t>
            </w:r>
          </w:p>
        </w:tc>
        <w:tc>
          <w:tcPr>
            <w:tcW w:w="818" w:type="dxa"/>
            <w:shd w:val="clear" w:color="auto" w:fill="BFBFBF"/>
          </w:tcPr>
          <w:p w14:paraId="6BD86451"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Scotland</w:t>
            </w:r>
          </w:p>
        </w:tc>
        <w:tc>
          <w:tcPr>
            <w:tcW w:w="830" w:type="dxa"/>
            <w:shd w:val="clear" w:color="auto" w:fill="BFBFBF"/>
          </w:tcPr>
          <w:p w14:paraId="678D5A08"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Wales</w:t>
            </w:r>
          </w:p>
        </w:tc>
        <w:tc>
          <w:tcPr>
            <w:tcW w:w="830" w:type="dxa"/>
            <w:shd w:val="clear" w:color="auto" w:fill="BFBFBF"/>
          </w:tcPr>
          <w:p w14:paraId="34C3C03F"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Total (n)</w:t>
            </w:r>
          </w:p>
        </w:tc>
        <w:tc>
          <w:tcPr>
            <w:tcW w:w="1113" w:type="dxa"/>
            <w:shd w:val="clear" w:color="auto" w:fill="BFBFBF"/>
          </w:tcPr>
          <w:p w14:paraId="54B2F479"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Cumulative Percentage</w:t>
            </w:r>
          </w:p>
        </w:tc>
      </w:tr>
      <w:tr w:rsidR="005259B1" w:rsidRPr="001428BD" w14:paraId="2966C84D" w14:textId="77777777" w:rsidTr="00BD6C81">
        <w:trPr>
          <w:trHeight w:val="254"/>
        </w:trPr>
        <w:tc>
          <w:tcPr>
            <w:tcW w:w="3736" w:type="dxa"/>
            <w:shd w:val="clear" w:color="auto" w:fill="BFBFBF"/>
            <w:vAlign w:val="bottom"/>
          </w:tcPr>
          <w:p w14:paraId="38687163"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On the Job</w:t>
            </w:r>
          </w:p>
        </w:tc>
        <w:tc>
          <w:tcPr>
            <w:tcW w:w="973" w:type="dxa"/>
            <w:vAlign w:val="center"/>
          </w:tcPr>
          <w:p w14:paraId="19D2B504"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27</w:t>
            </w:r>
          </w:p>
        </w:tc>
        <w:tc>
          <w:tcPr>
            <w:tcW w:w="1055" w:type="dxa"/>
            <w:vAlign w:val="center"/>
          </w:tcPr>
          <w:p w14:paraId="437709F5"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9</w:t>
            </w:r>
          </w:p>
        </w:tc>
        <w:tc>
          <w:tcPr>
            <w:tcW w:w="818" w:type="dxa"/>
            <w:vAlign w:val="center"/>
          </w:tcPr>
          <w:p w14:paraId="48C5DBFD"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830" w:type="dxa"/>
            <w:vAlign w:val="center"/>
          </w:tcPr>
          <w:p w14:paraId="69954689"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58</w:t>
            </w:r>
          </w:p>
        </w:tc>
        <w:tc>
          <w:tcPr>
            <w:tcW w:w="830" w:type="dxa"/>
            <w:vAlign w:val="center"/>
          </w:tcPr>
          <w:p w14:paraId="1EBFD68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544</w:t>
            </w:r>
          </w:p>
        </w:tc>
        <w:tc>
          <w:tcPr>
            <w:tcW w:w="1113" w:type="dxa"/>
            <w:vAlign w:val="center"/>
          </w:tcPr>
          <w:p w14:paraId="4094D972"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33%</w:t>
            </w:r>
          </w:p>
        </w:tc>
      </w:tr>
      <w:tr w:rsidR="005259B1" w:rsidRPr="001428BD" w14:paraId="5C073C7A" w14:textId="77777777" w:rsidTr="00BD6C81">
        <w:trPr>
          <w:trHeight w:val="239"/>
        </w:trPr>
        <w:tc>
          <w:tcPr>
            <w:tcW w:w="3736" w:type="dxa"/>
            <w:shd w:val="clear" w:color="auto" w:fill="BFBFBF"/>
            <w:vAlign w:val="bottom"/>
          </w:tcPr>
          <w:p w14:paraId="671EFC4D"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Online Course</w:t>
            </w:r>
          </w:p>
        </w:tc>
        <w:tc>
          <w:tcPr>
            <w:tcW w:w="973" w:type="dxa"/>
            <w:vAlign w:val="center"/>
          </w:tcPr>
          <w:p w14:paraId="2AC1F702"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12</w:t>
            </w:r>
          </w:p>
        </w:tc>
        <w:tc>
          <w:tcPr>
            <w:tcW w:w="1055" w:type="dxa"/>
            <w:vAlign w:val="center"/>
          </w:tcPr>
          <w:p w14:paraId="6E2DC3D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8</w:t>
            </w:r>
          </w:p>
        </w:tc>
        <w:tc>
          <w:tcPr>
            <w:tcW w:w="818" w:type="dxa"/>
            <w:vAlign w:val="center"/>
          </w:tcPr>
          <w:p w14:paraId="6CBE1CB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w:t>
            </w:r>
          </w:p>
        </w:tc>
        <w:tc>
          <w:tcPr>
            <w:tcW w:w="830" w:type="dxa"/>
            <w:vAlign w:val="center"/>
          </w:tcPr>
          <w:p w14:paraId="545F7E34"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31</w:t>
            </w:r>
          </w:p>
        </w:tc>
        <w:tc>
          <w:tcPr>
            <w:tcW w:w="830" w:type="dxa"/>
            <w:vAlign w:val="center"/>
          </w:tcPr>
          <w:p w14:paraId="6E796AE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357</w:t>
            </w:r>
          </w:p>
        </w:tc>
        <w:tc>
          <w:tcPr>
            <w:tcW w:w="1113" w:type="dxa"/>
            <w:vAlign w:val="center"/>
          </w:tcPr>
          <w:p w14:paraId="43061959"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18%</w:t>
            </w:r>
          </w:p>
        </w:tc>
      </w:tr>
      <w:tr w:rsidR="005259B1" w:rsidRPr="001428BD" w14:paraId="472E448C" w14:textId="77777777" w:rsidTr="00BD6C81">
        <w:trPr>
          <w:trHeight w:val="254"/>
        </w:trPr>
        <w:tc>
          <w:tcPr>
            <w:tcW w:w="3736" w:type="dxa"/>
            <w:shd w:val="clear" w:color="auto" w:fill="BFBFBF"/>
            <w:vAlign w:val="bottom"/>
          </w:tcPr>
          <w:p w14:paraId="1CA809A9"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One Day on Site - Training by External Provider</w:t>
            </w:r>
          </w:p>
        </w:tc>
        <w:tc>
          <w:tcPr>
            <w:tcW w:w="973" w:type="dxa"/>
            <w:vAlign w:val="center"/>
          </w:tcPr>
          <w:p w14:paraId="75875D1A"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7</w:t>
            </w:r>
          </w:p>
        </w:tc>
        <w:tc>
          <w:tcPr>
            <w:tcW w:w="1055" w:type="dxa"/>
            <w:vAlign w:val="center"/>
          </w:tcPr>
          <w:p w14:paraId="650B9DF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6</w:t>
            </w:r>
          </w:p>
        </w:tc>
        <w:tc>
          <w:tcPr>
            <w:tcW w:w="818" w:type="dxa"/>
            <w:vAlign w:val="center"/>
          </w:tcPr>
          <w:p w14:paraId="09B6E4D2"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w:t>
            </w:r>
          </w:p>
        </w:tc>
        <w:tc>
          <w:tcPr>
            <w:tcW w:w="830" w:type="dxa"/>
            <w:vAlign w:val="center"/>
          </w:tcPr>
          <w:p w14:paraId="4874FD97"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21</w:t>
            </w:r>
          </w:p>
        </w:tc>
        <w:tc>
          <w:tcPr>
            <w:tcW w:w="830" w:type="dxa"/>
            <w:vAlign w:val="center"/>
          </w:tcPr>
          <w:p w14:paraId="4B3177A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212</w:t>
            </w:r>
          </w:p>
        </w:tc>
        <w:tc>
          <w:tcPr>
            <w:tcW w:w="1113" w:type="dxa"/>
            <w:vAlign w:val="center"/>
          </w:tcPr>
          <w:p w14:paraId="43C712EF"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12%</w:t>
            </w:r>
          </w:p>
        </w:tc>
      </w:tr>
      <w:tr w:rsidR="005259B1" w:rsidRPr="001428BD" w14:paraId="43DDF0C1" w14:textId="77777777" w:rsidTr="00BD6C81">
        <w:trPr>
          <w:trHeight w:val="254"/>
        </w:trPr>
        <w:tc>
          <w:tcPr>
            <w:tcW w:w="3736" w:type="dxa"/>
            <w:shd w:val="clear" w:color="auto" w:fill="BFBFBF"/>
            <w:vAlign w:val="bottom"/>
          </w:tcPr>
          <w:p w14:paraId="55089403"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Several Days on Site - Training by External Provider</w:t>
            </w:r>
          </w:p>
        </w:tc>
        <w:tc>
          <w:tcPr>
            <w:tcW w:w="973" w:type="dxa"/>
            <w:vAlign w:val="center"/>
          </w:tcPr>
          <w:p w14:paraId="4523192C"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1055" w:type="dxa"/>
            <w:vAlign w:val="center"/>
          </w:tcPr>
          <w:p w14:paraId="6E897DE8"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818" w:type="dxa"/>
            <w:vAlign w:val="center"/>
          </w:tcPr>
          <w:p w14:paraId="2BB00DB7"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w:t>
            </w:r>
          </w:p>
        </w:tc>
        <w:tc>
          <w:tcPr>
            <w:tcW w:w="830" w:type="dxa"/>
            <w:vAlign w:val="center"/>
          </w:tcPr>
          <w:p w14:paraId="1C0AF6A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10</w:t>
            </w:r>
          </w:p>
        </w:tc>
        <w:tc>
          <w:tcPr>
            <w:tcW w:w="830" w:type="dxa"/>
            <w:vAlign w:val="center"/>
          </w:tcPr>
          <w:p w14:paraId="6BA44D76"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161</w:t>
            </w:r>
          </w:p>
        </w:tc>
        <w:tc>
          <w:tcPr>
            <w:tcW w:w="1113" w:type="dxa"/>
            <w:vAlign w:val="center"/>
          </w:tcPr>
          <w:p w14:paraId="193C92F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7%</w:t>
            </w:r>
          </w:p>
        </w:tc>
      </w:tr>
      <w:tr w:rsidR="005259B1" w:rsidRPr="001428BD" w14:paraId="650ABD32" w14:textId="77777777" w:rsidTr="00BD6C81">
        <w:trPr>
          <w:trHeight w:val="254"/>
        </w:trPr>
        <w:tc>
          <w:tcPr>
            <w:tcW w:w="3736" w:type="dxa"/>
            <w:shd w:val="clear" w:color="auto" w:fill="BFBFBF"/>
            <w:vAlign w:val="bottom"/>
          </w:tcPr>
          <w:p w14:paraId="346A07B6"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One Day off Site - Training by External Provider</w:t>
            </w:r>
          </w:p>
        </w:tc>
        <w:tc>
          <w:tcPr>
            <w:tcW w:w="973" w:type="dxa"/>
            <w:vAlign w:val="center"/>
          </w:tcPr>
          <w:p w14:paraId="62B6A4A9"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8</w:t>
            </w:r>
          </w:p>
        </w:tc>
        <w:tc>
          <w:tcPr>
            <w:tcW w:w="1055" w:type="dxa"/>
            <w:vAlign w:val="center"/>
          </w:tcPr>
          <w:p w14:paraId="13D7D58B"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818" w:type="dxa"/>
            <w:vAlign w:val="center"/>
          </w:tcPr>
          <w:p w14:paraId="5A27E96C"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c>
          <w:tcPr>
            <w:tcW w:w="830" w:type="dxa"/>
            <w:vAlign w:val="center"/>
          </w:tcPr>
          <w:p w14:paraId="4832A95A"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23</w:t>
            </w:r>
          </w:p>
        </w:tc>
        <w:tc>
          <w:tcPr>
            <w:tcW w:w="830" w:type="dxa"/>
            <w:vAlign w:val="center"/>
          </w:tcPr>
          <w:p w14:paraId="5A97C8B8"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242</w:t>
            </w:r>
          </w:p>
        </w:tc>
        <w:tc>
          <w:tcPr>
            <w:tcW w:w="1113" w:type="dxa"/>
            <w:vAlign w:val="center"/>
          </w:tcPr>
          <w:p w14:paraId="0BFC31AF"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13%</w:t>
            </w:r>
          </w:p>
        </w:tc>
      </w:tr>
      <w:tr w:rsidR="005259B1" w:rsidRPr="001428BD" w14:paraId="478A520E" w14:textId="77777777" w:rsidTr="00BD6C81">
        <w:trPr>
          <w:trHeight w:val="239"/>
        </w:trPr>
        <w:tc>
          <w:tcPr>
            <w:tcW w:w="3736" w:type="dxa"/>
            <w:shd w:val="clear" w:color="auto" w:fill="BFBFBF"/>
            <w:vAlign w:val="bottom"/>
          </w:tcPr>
          <w:p w14:paraId="680910F6"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Several Days off Site - Training by External Provider</w:t>
            </w:r>
          </w:p>
        </w:tc>
        <w:tc>
          <w:tcPr>
            <w:tcW w:w="973" w:type="dxa"/>
            <w:vAlign w:val="center"/>
          </w:tcPr>
          <w:p w14:paraId="3EDC997D"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w:t>
            </w:r>
          </w:p>
        </w:tc>
        <w:tc>
          <w:tcPr>
            <w:tcW w:w="1055" w:type="dxa"/>
            <w:vAlign w:val="center"/>
          </w:tcPr>
          <w:p w14:paraId="2FF92E5F"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818" w:type="dxa"/>
            <w:vAlign w:val="center"/>
          </w:tcPr>
          <w:p w14:paraId="0574C3D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w:t>
            </w:r>
          </w:p>
        </w:tc>
        <w:tc>
          <w:tcPr>
            <w:tcW w:w="830" w:type="dxa"/>
            <w:vAlign w:val="center"/>
          </w:tcPr>
          <w:p w14:paraId="6B88B91C"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8</w:t>
            </w:r>
          </w:p>
        </w:tc>
        <w:tc>
          <w:tcPr>
            <w:tcW w:w="830" w:type="dxa"/>
            <w:vAlign w:val="center"/>
          </w:tcPr>
          <w:p w14:paraId="77324A0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166</w:t>
            </w:r>
          </w:p>
        </w:tc>
        <w:tc>
          <w:tcPr>
            <w:tcW w:w="1113" w:type="dxa"/>
            <w:vAlign w:val="center"/>
          </w:tcPr>
          <w:p w14:paraId="5F4DD25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w:t>
            </w:r>
          </w:p>
        </w:tc>
      </w:tr>
      <w:tr w:rsidR="005259B1" w:rsidRPr="001428BD" w14:paraId="4F083914" w14:textId="77777777" w:rsidTr="00BD6C81">
        <w:trPr>
          <w:trHeight w:val="254"/>
        </w:trPr>
        <w:tc>
          <w:tcPr>
            <w:tcW w:w="3736" w:type="dxa"/>
            <w:shd w:val="clear" w:color="auto" w:fill="BFBFBF"/>
            <w:vAlign w:val="bottom"/>
          </w:tcPr>
          <w:p w14:paraId="207ABAC1"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Apprenticeship</w:t>
            </w:r>
          </w:p>
        </w:tc>
        <w:tc>
          <w:tcPr>
            <w:tcW w:w="973" w:type="dxa"/>
            <w:vAlign w:val="center"/>
          </w:tcPr>
          <w:p w14:paraId="1F5B4586"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w:t>
            </w:r>
          </w:p>
        </w:tc>
        <w:tc>
          <w:tcPr>
            <w:tcW w:w="1055" w:type="dxa"/>
            <w:vAlign w:val="center"/>
          </w:tcPr>
          <w:p w14:paraId="0B86DD2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0</w:t>
            </w:r>
          </w:p>
        </w:tc>
        <w:tc>
          <w:tcPr>
            <w:tcW w:w="818" w:type="dxa"/>
            <w:vAlign w:val="center"/>
          </w:tcPr>
          <w:p w14:paraId="4FDDFE59"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0</w:t>
            </w:r>
          </w:p>
        </w:tc>
        <w:tc>
          <w:tcPr>
            <w:tcW w:w="830" w:type="dxa"/>
            <w:vAlign w:val="center"/>
          </w:tcPr>
          <w:p w14:paraId="1273817D"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w:t>
            </w:r>
          </w:p>
        </w:tc>
        <w:tc>
          <w:tcPr>
            <w:tcW w:w="830" w:type="dxa"/>
            <w:vAlign w:val="center"/>
          </w:tcPr>
          <w:p w14:paraId="743B542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65</w:t>
            </w:r>
          </w:p>
        </w:tc>
        <w:tc>
          <w:tcPr>
            <w:tcW w:w="1113" w:type="dxa"/>
            <w:vAlign w:val="center"/>
          </w:tcPr>
          <w:p w14:paraId="231746EA"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r>
      <w:tr w:rsidR="005259B1" w:rsidRPr="001428BD" w14:paraId="7DD6229D" w14:textId="77777777" w:rsidTr="00BD6C81">
        <w:trPr>
          <w:trHeight w:val="254"/>
        </w:trPr>
        <w:tc>
          <w:tcPr>
            <w:tcW w:w="3736" w:type="dxa"/>
            <w:shd w:val="clear" w:color="auto" w:fill="BFBFBF"/>
            <w:vAlign w:val="bottom"/>
          </w:tcPr>
          <w:p w14:paraId="09828557"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Vocational Training</w:t>
            </w:r>
          </w:p>
        </w:tc>
        <w:tc>
          <w:tcPr>
            <w:tcW w:w="973" w:type="dxa"/>
            <w:vAlign w:val="center"/>
          </w:tcPr>
          <w:p w14:paraId="6F42229C"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w:t>
            </w:r>
          </w:p>
        </w:tc>
        <w:tc>
          <w:tcPr>
            <w:tcW w:w="1055" w:type="dxa"/>
            <w:vAlign w:val="center"/>
          </w:tcPr>
          <w:p w14:paraId="5736A9DD"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c>
          <w:tcPr>
            <w:tcW w:w="818" w:type="dxa"/>
            <w:vAlign w:val="center"/>
          </w:tcPr>
          <w:p w14:paraId="671F7267"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0</w:t>
            </w:r>
          </w:p>
        </w:tc>
        <w:tc>
          <w:tcPr>
            <w:tcW w:w="830" w:type="dxa"/>
            <w:vAlign w:val="center"/>
          </w:tcPr>
          <w:p w14:paraId="3C74C192"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5</w:t>
            </w:r>
          </w:p>
        </w:tc>
        <w:tc>
          <w:tcPr>
            <w:tcW w:w="830" w:type="dxa"/>
            <w:vAlign w:val="center"/>
          </w:tcPr>
          <w:p w14:paraId="6632C3F2"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84</w:t>
            </w:r>
          </w:p>
        </w:tc>
        <w:tc>
          <w:tcPr>
            <w:tcW w:w="1113" w:type="dxa"/>
            <w:vAlign w:val="center"/>
          </w:tcPr>
          <w:p w14:paraId="449406D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r>
      <w:tr w:rsidR="005259B1" w:rsidRPr="001428BD" w14:paraId="4D1BBE00" w14:textId="77777777" w:rsidTr="00BD6C81">
        <w:trPr>
          <w:trHeight w:val="254"/>
        </w:trPr>
        <w:tc>
          <w:tcPr>
            <w:tcW w:w="3736" w:type="dxa"/>
            <w:shd w:val="clear" w:color="auto" w:fill="BFBFBF"/>
            <w:vAlign w:val="bottom"/>
          </w:tcPr>
          <w:p w14:paraId="1AFAE510"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Higher Education</w:t>
            </w:r>
          </w:p>
        </w:tc>
        <w:tc>
          <w:tcPr>
            <w:tcW w:w="973" w:type="dxa"/>
            <w:vAlign w:val="center"/>
          </w:tcPr>
          <w:p w14:paraId="26324C63"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1055" w:type="dxa"/>
            <w:vAlign w:val="center"/>
          </w:tcPr>
          <w:p w14:paraId="72A946EE"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c>
          <w:tcPr>
            <w:tcW w:w="818" w:type="dxa"/>
            <w:vAlign w:val="center"/>
          </w:tcPr>
          <w:p w14:paraId="631317EA"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0</w:t>
            </w:r>
          </w:p>
        </w:tc>
        <w:tc>
          <w:tcPr>
            <w:tcW w:w="830" w:type="dxa"/>
            <w:vAlign w:val="center"/>
          </w:tcPr>
          <w:p w14:paraId="6E8944CC"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c>
          <w:tcPr>
            <w:tcW w:w="830" w:type="dxa"/>
            <w:vAlign w:val="center"/>
          </w:tcPr>
          <w:p w14:paraId="23212951"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63</w:t>
            </w:r>
          </w:p>
        </w:tc>
        <w:tc>
          <w:tcPr>
            <w:tcW w:w="1113" w:type="dxa"/>
            <w:vAlign w:val="center"/>
          </w:tcPr>
          <w:p w14:paraId="4A3ACEC8"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3%</w:t>
            </w:r>
          </w:p>
        </w:tc>
      </w:tr>
      <w:tr w:rsidR="005259B1" w:rsidRPr="001428BD" w14:paraId="0E85E46C" w14:textId="77777777" w:rsidTr="00BD6C81">
        <w:trPr>
          <w:trHeight w:val="254"/>
        </w:trPr>
        <w:tc>
          <w:tcPr>
            <w:tcW w:w="3736" w:type="dxa"/>
            <w:shd w:val="clear" w:color="auto" w:fill="BFBFBF"/>
            <w:vAlign w:val="bottom"/>
          </w:tcPr>
          <w:p w14:paraId="3C54DCB1" w14:textId="77777777" w:rsidR="005259B1" w:rsidRPr="001428BD" w:rsidRDefault="005259B1" w:rsidP="00BD6C81">
            <w:pPr>
              <w:spacing w:line="240" w:lineRule="auto"/>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Other</w:t>
            </w:r>
          </w:p>
        </w:tc>
        <w:tc>
          <w:tcPr>
            <w:tcW w:w="973" w:type="dxa"/>
            <w:vAlign w:val="center"/>
          </w:tcPr>
          <w:p w14:paraId="1EA35236"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w:t>
            </w:r>
          </w:p>
        </w:tc>
        <w:tc>
          <w:tcPr>
            <w:tcW w:w="1055" w:type="dxa"/>
            <w:vAlign w:val="center"/>
          </w:tcPr>
          <w:p w14:paraId="7A95A845"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1</w:t>
            </w:r>
          </w:p>
        </w:tc>
        <w:tc>
          <w:tcPr>
            <w:tcW w:w="818" w:type="dxa"/>
            <w:vAlign w:val="center"/>
          </w:tcPr>
          <w:p w14:paraId="5A656A48"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0</w:t>
            </w:r>
          </w:p>
        </w:tc>
        <w:tc>
          <w:tcPr>
            <w:tcW w:w="830" w:type="dxa"/>
            <w:vAlign w:val="center"/>
          </w:tcPr>
          <w:p w14:paraId="7FAB38E0"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4</w:t>
            </w:r>
          </w:p>
        </w:tc>
        <w:tc>
          <w:tcPr>
            <w:tcW w:w="830" w:type="dxa"/>
            <w:vAlign w:val="center"/>
          </w:tcPr>
          <w:p w14:paraId="66B1D8B7"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28</w:t>
            </w:r>
          </w:p>
        </w:tc>
        <w:tc>
          <w:tcPr>
            <w:tcW w:w="1113" w:type="dxa"/>
            <w:vAlign w:val="center"/>
          </w:tcPr>
          <w:p w14:paraId="4FD3E1AF" w14:textId="77777777" w:rsidR="005259B1" w:rsidRPr="001428BD" w:rsidRDefault="005259B1" w:rsidP="00BD6C81">
            <w:pPr>
              <w:spacing w:line="240" w:lineRule="auto"/>
              <w:jc w:val="center"/>
              <w:rPr>
                <w:rFonts w:ascii="Times New Roman" w:eastAsia="Calibri" w:hAnsi="Times New Roman" w:cs="Times New Roman"/>
                <w:sz w:val="16"/>
                <w:szCs w:val="16"/>
              </w:rPr>
            </w:pPr>
            <w:r w:rsidRPr="001428BD">
              <w:rPr>
                <w:rFonts w:ascii="Times New Roman" w:eastAsia="Calibri" w:hAnsi="Times New Roman" w:cs="Times New Roman"/>
                <w:sz w:val="16"/>
                <w:szCs w:val="16"/>
              </w:rPr>
              <w:t>2%</w:t>
            </w:r>
          </w:p>
        </w:tc>
      </w:tr>
      <w:tr w:rsidR="005259B1" w:rsidRPr="001428BD" w14:paraId="1A105D00" w14:textId="77777777" w:rsidTr="00BD6C81">
        <w:trPr>
          <w:trHeight w:val="239"/>
        </w:trPr>
        <w:tc>
          <w:tcPr>
            <w:tcW w:w="3736" w:type="dxa"/>
            <w:shd w:val="clear" w:color="auto" w:fill="BFBFBF"/>
            <w:vAlign w:val="bottom"/>
          </w:tcPr>
          <w:p w14:paraId="4198C1A6" w14:textId="77777777" w:rsidR="005259B1" w:rsidRPr="001428BD" w:rsidRDefault="005259B1" w:rsidP="00BD6C81">
            <w:pPr>
              <w:spacing w:line="240" w:lineRule="auto"/>
              <w:ind w:left="720" w:hanging="720"/>
              <w:rPr>
                <w:rFonts w:ascii="Times New Roman" w:eastAsia="Calibri" w:hAnsi="Times New Roman" w:cs="Times New Roman"/>
                <w:color w:val="000000"/>
                <w:sz w:val="16"/>
              </w:rPr>
            </w:pPr>
            <w:r w:rsidRPr="001428BD">
              <w:rPr>
                <w:rFonts w:ascii="Times New Roman" w:eastAsia="Calibri" w:hAnsi="Times New Roman" w:cs="Times New Roman"/>
                <w:color w:val="000000"/>
                <w:sz w:val="16"/>
              </w:rPr>
              <w:t>Totals</w:t>
            </w:r>
          </w:p>
        </w:tc>
        <w:tc>
          <w:tcPr>
            <w:tcW w:w="973" w:type="dxa"/>
            <w:shd w:val="clear" w:color="auto" w:fill="BFBFBF"/>
            <w:vAlign w:val="center"/>
          </w:tcPr>
          <w:p w14:paraId="1C49E2E9"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74</w:t>
            </w:r>
          </w:p>
        </w:tc>
        <w:tc>
          <w:tcPr>
            <w:tcW w:w="1055" w:type="dxa"/>
            <w:shd w:val="clear" w:color="auto" w:fill="BFBFBF"/>
            <w:vAlign w:val="center"/>
          </w:tcPr>
          <w:p w14:paraId="5992C3CF"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42</w:t>
            </w:r>
          </w:p>
        </w:tc>
        <w:tc>
          <w:tcPr>
            <w:tcW w:w="818" w:type="dxa"/>
            <w:shd w:val="clear" w:color="auto" w:fill="BFBFBF"/>
            <w:vAlign w:val="center"/>
          </w:tcPr>
          <w:p w14:paraId="6E6EBAC2"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13</w:t>
            </w:r>
          </w:p>
        </w:tc>
        <w:tc>
          <w:tcPr>
            <w:tcW w:w="830" w:type="dxa"/>
            <w:shd w:val="clear" w:color="auto" w:fill="BFBFBF"/>
            <w:vAlign w:val="center"/>
          </w:tcPr>
          <w:p w14:paraId="28FF8729"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168</w:t>
            </w:r>
          </w:p>
        </w:tc>
        <w:tc>
          <w:tcPr>
            <w:tcW w:w="830" w:type="dxa"/>
            <w:shd w:val="clear" w:color="auto" w:fill="BFBFBF"/>
            <w:vAlign w:val="center"/>
          </w:tcPr>
          <w:p w14:paraId="6DF0EBE9"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297</w:t>
            </w:r>
          </w:p>
        </w:tc>
        <w:tc>
          <w:tcPr>
            <w:tcW w:w="1113" w:type="dxa"/>
            <w:shd w:val="clear" w:color="auto" w:fill="BFBFBF"/>
            <w:vAlign w:val="center"/>
          </w:tcPr>
          <w:p w14:paraId="4E973671" w14:textId="77777777" w:rsidR="005259B1" w:rsidRPr="001428BD" w:rsidRDefault="005259B1" w:rsidP="00BD6C81">
            <w:pPr>
              <w:spacing w:line="240" w:lineRule="auto"/>
              <w:jc w:val="center"/>
              <w:rPr>
                <w:rFonts w:ascii="Times New Roman" w:eastAsia="Calibri" w:hAnsi="Times New Roman" w:cs="Times New Roman"/>
                <w:sz w:val="16"/>
              </w:rPr>
            </w:pPr>
            <w:r w:rsidRPr="001428BD">
              <w:rPr>
                <w:rFonts w:ascii="Times New Roman" w:eastAsia="Calibri" w:hAnsi="Times New Roman" w:cs="Times New Roman"/>
                <w:sz w:val="16"/>
              </w:rPr>
              <w:t>100%</w:t>
            </w:r>
          </w:p>
        </w:tc>
      </w:tr>
    </w:tbl>
    <w:p w14:paraId="5CD40A8C" w14:textId="77777777" w:rsidR="005259B1" w:rsidRDefault="005259B1" w:rsidP="006254ED"/>
    <w:p w14:paraId="6E5A35AB" w14:textId="3FC71E84" w:rsidR="006254ED" w:rsidRDefault="002037E0" w:rsidP="006254ED">
      <w:r>
        <w:lastRenderedPageBreak/>
        <w:t>Results from this study illustrate that o</w:t>
      </w:r>
      <w:r w:rsidR="00B6486F">
        <w:t xml:space="preserve">nline courses </w:t>
      </w:r>
      <w:r w:rsidR="006254ED">
        <w:t xml:space="preserve">are favoured by </w:t>
      </w:r>
      <w:r w:rsidR="00B6486F">
        <w:t xml:space="preserve">18% </w:t>
      </w:r>
      <w:r w:rsidR="006254ED">
        <w:t xml:space="preserve">of </w:t>
      </w:r>
      <w:r>
        <w:t xml:space="preserve">tourism and hospitality organisations within the UK, with </w:t>
      </w:r>
      <w:r w:rsidR="00B6486F">
        <w:t>one day,</w:t>
      </w:r>
      <w:r w:rsidR="003068D3">
        <w:t xml:space="preserve"> </w:t>
      </w:r>
      <w:r w:rsidR="00B6486F">
        <w:t xml:space="preserve">offsite, externally provided training </w:t>
      </w:r>
      <w:r>
        <w:t xml:space="preserve">preferred </w:t>
      </w:r>
      <w:r w:rsidR="006254ED">
        <w:t xml:space="preserve">by </w:t>
      </w:r>
      <w:r w:rsidR="00B6486F">
        <w:t>1</w:t>
      </w:r>
      <w:r w:rsidR="006254ED">
        <w:t>2</w:t>
      </w:r>
      <w:r w:rsidR="00B6486F">
        <w:t xml:space="preserve">%. </w:t>
      </w:r>
      <w:r w:rsidR="006254ED">
        <w:t>Dependence on online courses</w:t>
      </w:r>
      <w:r w:rsidR="002C103A">
        <w:t>,</w:t>
      </w:r>
      <w:r w:rsidR="006254ED">
        <w:t xml:space="preserve"> </w:t>
      </w:r>
      <w:r w:rsidR="002C103A">
        <w:t xml:space="preserve">which do not account for individual skills needs variation, </w:t>
      </w:r>
      <w:r w:rsidR="006254ED">
        <w:t>may be counterproductive as people lacking basic digital skills will find this mode overwhelming and impossible to engage with (</w:t>
      </w:r>
      <w:r w:rsidR="006254ED" w:rsidRPr="006254ED">
        <w:t>Paves et al., 2015</w:t>
      </w:r>
      <w:r w:rsidR="006254ED">
        <w:t>). Further</w:t>
      </w:r>
      <w:r>
        <w:t>more</w:t>
      </w:r>
      <w:r w:rsidR="006254ED">
        <w:t>, as Minor et al.’s (20</w:t>
      </w:r>
      <w:r w:rsidR="009E29CF">
        <w:t>19</w:t>
      </w:r>
      <w:r w:rsidR="006254ED">
        <w:t xml:space="preserve">) findings indicate, </w:t>
      </w:r>
      <w:r w:rsidR="00231808">
        <w:t xml:space="preserve">the </w:t>
      </w:r>
      <w:r w:rsidR="006254ED">
        <w:t>provision of industry-fo</w:t>
      </w:r>
      <w:r w:rsidR="00231808">
        <w:t>cu</w:t>
      </w:r>
      <w:r w:rsidR="006254ED">
        <w:t>sed sessions is scarce at best. Thus, the ext</w:t>
      </w:r>
      <w:r w:rsidR="00231808">
        <w:t>er</w:t>
      </w:r>
      <w:r w:rsidR="006254ED">
        <w:t xml:space="preserve">nally provided content, online or face to face, may not address the specific business needs or may result </w:t>
      </w:r>
      <w:r w:rsidR="00231808">
        <w:t xml:space="preserve">in </w:t>
      </w:r>
      <w:r w:rsidR="006254ED">
        <w:t xml:space="preserve">not addressing </w:t>
      </w:r>
      <w:r w:rsidR="00AE29A2">
        <w:t xml:space="preserve">the existing </w:t>
      </w:r>
      <w:r w:rsidR="006254ED">
        <w:t xml:space="preserve">skills gaps. </w:t>
      </w:r>
    </w:p>
    <w:p w14:paraId="4326EC7A" w14:textId="0321D4E4" w:rsidR="006254ED" w:rsidRDefault="006254ED" w:rsidP="006254ED">
      <w:pPr>
        <w:pStyle w:val="Caption"/>
        <w:keepNext/>
      </w:pPr>
      <w:r>
        <w:t xml:space="preserve">Table </w:t>
      </w:r>
      <w:r w:rsidRPr="00C25748">
        <w:t>4 Reasons for not providing digital training</w:t>
      </w:r>
    </w:p>
    <w:tbl>
      <w:tblPr>
        <w:tblW w:w="7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40"/>
      </w:tblGrid>
      <w:tr w:rsidR="006254ED" w:rsidRPr="001428BD" w14:paraId="43E28F1C" w14:textId="77777777" w:rsidTr="005259B1">
        <w:trPr>
          <w:trHeight w:val="288"/>
        </w:trPr>
        <w:tc>
          <w:tcPr>
            <w:tcW w:w="6663" w:type="dxa"/>
            <w:shd w:val="clear" w:color="auto" w:fill="auto"/>
            <w:noWrap/>
            <w:vAlign w:val="bottom"/>
            <w:hideMark/>
          </w:tcPr>
          <w:p w14:paraId="7BD43315"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U</w:t>
            </w:r>
            <w:r w:rsidRPr="001428BD">
              <w:rPr>
                <w:rFonts w:eastAsia="Times New Roman"/>
                <w:color w:val="000000"/>
                <w:sz w:val="22"/>
                <w:lang w:eastAsia="en-GB"/>
              </w:rPr>
              <w:t>se of digital media not encouraged by the company</w:t>
            </w:r>
          </w:p>
        </w:tc>
        <w:tc>
          <w:tcPr>
            <w:tcW w:w="440" w:type="dxa"/>
            <w:shd w:val="clear" w:color="auto" w:fill="auto"/>
            <w:noWrap/>
            <w:vAlign w:val="bottom"/>
            <w:hideMark/>
          </w:tcPr>
          <w:p w14:paraId="16B8A019"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1</w:t>
            </w:r>
          </w:p>
        </w:tc>
      </w:tr>
      <w:tr w:rsidR="006254ED" w:rsidRPr="001428BD" w14:paraId="14406712" w14:textId="77777777" w:rsidTr="005259B1">
        <w:trPr>
          <w:trHeight w:val="288"/>
        </w:trPr>
        <w:tc>
          <w:tcPr>
            <w:tcW w:w="6663" w:type="dxa"/>
            <w:shd w:val="clear" w:color="auto" w:fill="auto"/>
            <w:noWrap/>
            <w:vAlign w:val="bottom"/>
            <w:hideMark/>
          </w:tcPr>
          <w:p w14:paraId="65990F91"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N</w:t>
            </w:r>
            <w:r w:rsidRPr="001428BD">
              <w:rPr>
                <w:rFonts w:eastAsia="Times New Roman"/>
                <w:color w:val="000000"/>
                <w:sz w:val="22"/>
                <w:lang w:eastAsia="en-GB"/>
              </w:rPr>
              <w:t>o infrastructure</w:t>
            </w:r>
            <w:r>
              <w:rPr>
                <w:rFonts w:eastAsia="Times New Roman"/>
                <w:color w:val="000000"/>
                <w:sz w:val="22"/>
                <w:lang w:eastAsia="en-GB"/>
              </w:rPr>
              <w:t xml:space="preserve"> </w:t>
            </w:r>
            <w:r w:rsidRPr="001428BD">
              <w:rPr>
                <w:rFonts w:eastAsia="Times New Roman"/>
                <w:color w:val="000000"/>
                <w:sz w:val="22"/>
                <w:lang w:eastAsia="en-GB"/>
              </w:rPr>
              <w:t>(internet or computers)</w:t>
            </w:r>
          </w:p>
        </w:tc>
        <w:tc>
          <w:tcPr>
            <w:tcW w:w="440" w:type="dxa"/>
            <w:shd w:val="clear" w:color="auto" w:fill="auto"/>
            <w:noWrap/>
            <w:vAlign w:val="bottom"/>
            <w:hideMark/>
          </w:tcPr>
          <w:p w14:paraId="3BF72B2E"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2</w:t>
            </w:r>
          </w:p>
        </w:tc>
      </w:tr>
      <w:tr w:rsidR="006254ED" w:rsidRPr="001428BD" w14:paraId="5E98011B" w14:textId="77777777" w:rsidTr="005259B1">
        <w:trPr>
          <w:trHeight w:val="288"/>
        </w:trPr>
        <w:tc>
          <w:tcPr>
            <w:tcW w:w="6663" w:type="dxa"/>
            <w:shd w:val="clear" w:color="auto" w:fill="auto"/>
            <w:noWrap/>
            <w:vAlign w:val="bottom"/>
            <w:hideMark/>
          </w:tcPr>
          <w:p w14:paraId="05BECB79"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D</w:t>
            </w:r>
            <w:r w:rsidRPr="001428BD">
              <w:rPr>
                <w:rFonts w:eastAsia="Times New Roman"/>
                <w:color w:val="000000"/>
                <w:sz w:val="22"/>
                <w:lang w:eastAsia="en-GB"/>
              </w:rPr>
              <w:t xml:space="preserve">on’t know </w:t>
            </w:r>
          </w:p>
        </w:tc>
        <w:tc>
          <w:tcPr>
            <w:tcW w:w="440" w:type="dxa"/>
            <w:shd w:val="clear" w:color="auto" w:fill="auto"/>
            <w:noWrap/>
            <w:vAlign w:val="bottom"/>
            <w:hideMark/>
          </w:tcPr>
          <w:p w14:paraId="0390A1B3"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4</w:t>
            </w:r>
          </w:p>
        </w:tc>
      </w:tr>
      <w:tr w:rsidR="006254ED" w:rsidRPr="001428BD" w14:paraId="77AB0EA1" w14:textId="77777777" w:rsidTr="005259B1">
        <w:trPr>
          <w:trHeight w:val="288"/>
        </w:trPr>
        <w:tc>
          <w:tcPr>
            <w:tcW w:w="6663" w:type="dxa"/>
            <w:shd w:val="clear" w:color="auto" w:fill="auto"/>
            <w:noWrap/>
            <w:vAlign w:val="bottom"/>
            <w:hideMark/>
          </w:tcPr>
          <w:p w14:paraId="086F41AD" w14:textId="34249D2B" w:rsidR="006254ED" w:rsidRPr="001428BD" w:rsidRDefault="006254ED" w:rsidP="00164A63">
            <w:pPr>
              <w:spacing w:line="240" w:lineRule="auto"/>
              <w:jc w:val="left"/>
              <w:rPr>
                <w:rFonts w:eastAsia="Times New Roman"/>
                <w:color w:val="000000"/>
                <w:sz w:val="22"/>
                <w:lang w:eastAsia="en-GB"/>
              </w:rPr>
            </w:pPr>
            <w:r w:rsidRPr="001428BD">
              <w:rPr>
                <w:rFonts w:eastAsia="Times New Roman"/>
                <w:color w:val="000000"/>
                <w:sz w:val="22"/>
                <w:lang w:eastAsia="en-GB"/>
              </w:rPr>
              <w:t xml:space="preserve">No training opportunities </w:t>
            </w:r>
            <w:r w:rsidR="00E22C14">
              <w:rPr>
                <w:rFonts w:eastAsia="Times New Roman"/>
                <w:color w:val="000000"/>
                <w:sz w:val="22"/>
                <w:lang w:eastAsia="en-GB"/>
              </w:rPr>
              <w:t xml:space="preserve">are </w:t>
            </w:r>
            <w:r w:rsidRPr="001428BD">
              <w:rPr>
                <w:rFonts w:eastAsia="Times New Roman"/>
                <w:color w:val="000000"/>
                <w:sz w:val="22"/>
                <w:lang w:eastAsia="en-GB"/>
              </w:rPr>
              <w:t xml:space="preserve">available </w:t>
            </w:r>
          </w:p>
        </w:tc>
        <w:tc>
          <w:tcPr>
            <w:tcW w:w="440" w:type="dxa"/>
            <w:shd w:val="clear" w:color="auto" w:fill="auto"/>
            <w:noWrap/>
            <w:vAlign w:val="bottom"/>
            <w:hideMark/>
          </w:tcPr>
          <w:p w14:paraId="2F374DA9"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6</w:t>
            </w:r>
          </w:p>
        </w:tc>
      </w:tr>
      <w:tr w:rsidR="006254ED" w:rsidRPr="001428BD" w14:paraId="26F40AD9" w14:textId="77777777" w:rsidTr="005259B1">
        <w:trPr>
          <w:trHeight w:val="288"/>
        </w:trPr>
        <w:tc>
          <w:tcPr>
            <w:tcW w:w="6663" w:type="dxa"/>
            <w:shd w:val="clear" w:color="auto" w:fill="auto"/>
            <w:noWrap/>
            <w:vAlign w:val="bottom"/>
            <w:hideMark/>
          </w:tcPr>
          <w:p w14:paraId="785D2634" w14:textId="77777777" w:rsidR="006254ED" w:rsidRPr="001428BD" w:rsidRDefault="006254ED" w:rsidP="00164A63">
            <w:pPr>
              <w:spacing w:line="240" w:lineRule="auto"/>
              <w:jc w:val="left"/>
              <w:rPr>
                <w:rFonts w:eastAsia="Times New Roman"/>
                <w:color w:val="000000"/>
                <w:sz w:val="22"/>
                <w:lang w:eastAsia="en-GB"/>
              </w:rPr>
            </w:pPr>
            <w:r w:rsidRPr="001428BD">
              <w:rPr>
                <w:rFonts w:eastAsia="Times New Roman"/>
                <w:color w:val="000000"/>
                <w:sz w:val="22"/>
                <w:lang w:eastAsia="en-GB"/>
              </w:rPr>
              <w:t xml:space="preserve">Lack of time </w:t>
            </w:r>
          </w:p>
        </w:tc>
        <w:tc>
          <w:tcPr>
            <w:tcW w:w="440" w:type="dxa"/>
            <w:shd w:val="clear" w:color="auto" w:fill="auto"/>
            <w:noWrap/>
            <w:vAlign w:val="bottom"/>
            <w:hideMark/>
          </w:tcPr>
          <w:p w14:paraId="288F9280"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7</w:t>
            </w:r>
          </w:p>
        </w:tc>
      </w:tr>
      <w:tr w:rsidR="006254ED" w:rsidRPr="001428BD" w14:paraId="2F2B3B19" w14:textId="77777777" w:rsidTr="005259B1">
        <w:trPr>
          <w:trHeight w:val="288"/>
        </w:trPr>
        <w:tc>
          <w:tcPr>
            <w:tcW w:w="6663" w:type="dxa"/>
            <w:shd w:val="clear" w:color="auto" w:fill="auto"/>
            <w:noWrap/>
            <w:vAlign w:val="bottom"/>
            <w:hideMark/>
          </w:tcPr>
          <w:p w14:paraId="7B50F235"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A</w:t>
            </w:r>
            <w:r w:rsidRPr="001428BD">
              <w:rPr>
                <w:rFonts w:eastAsia="Times New Roman"/>
                <w:color w:val="000000"/>
                <w:sz w:val="22"/>
                <w:lang w:eastAsia="en-GB"/>
              </w:rPr>
              <w:t xml:space="preserve">lready have skills needed/employ in line with digital proficiencies </w:t>
            </w:r>
          </w:p>
        </w:tc>
        <w:tc>
          <w:tcPr>
            <w:tcW w:w="440" w:type="dxa"/>
            <w:shd w:val="clear" w:color="auto" w:fill="auto"/>
            <w:noWrap/>
            <w:vAlign w:val="bottom"/>
            <w:hideMark/>
          </w:tcPr>
          <w:p w14:paraId="6B68D11D"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10</w:t>
            </w:r>
          </w:p>
        </w:tc>
      </w:tr>
      <w:tr w:rsidR="006254ED" w:rsidRPr="001428BD" w14:paraId="013A2D65" w14:textId="77777777" w:rsidTr="005259B1">
        <w:trPr>
          <w:trHeight w:val="288"/>
        </w:trPr>
        <w:tc>
          <w:tcPr>
            <w:tcW w:w="6663" w:type="dxa"/>
            <w:shd w:val="clear" w:color="auto" w:fill="auto"/>
            <w:noWrap/>
            <w:vAlign w:val="bottom"/>
            <w:hideMark/>
          </w:tcPr>
          <w:p w14:paraId="288707C6"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O</w:t>
            </w:r>
            <w:r w:rsidRPr="001428BD">
              <w:rPr>
                <w:rFonts w:eastAsia="Times New Roman"/>
                <w:color w:val="000000"/>
                <w:sz w:val="22"/>
                <w:lang w:eastAsia="en-GB"/>
              </w:rPr>
              <w:t>utsourcing all digital needs</w:t>
            </w:r>
          </w:p>
        </w:tc>
        <w:tc>
          <w:tcPr>
            <w:tcW w:w="440" w:type="dxa"/>
            <w:shd w:val="clear" w:color="auto" w:fill="auto"/>
            <w:noWrap/>
            <w:vAlign w:val="bottom"/>
            <w:hideMark/>
          </w:tcPr>
          <w:p w14:paraId="5F41FAAA"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13</w:t>
            </w:r>
          </w:p>
        </w:tc>
      </w:tr>
      <w:tr w:rsidR="006254ED" w:rsidRPr="001428BD" w14:paraId="49CB202D" w14:textId="77777777" w:rsidTr="005259B1">
        <w:trPr>
          <w:trHeight w:val="288"/>
        </w:trPr>
        <w:tc>
          <w:tcPr>
            <w:tcW w:w="6663" w:type="dxa"/>
            <w:shd w:val="clear" w:color="auto" w:fill="auto"/>
            <w:noWrap/>
            <w:vAlign w:val="bottom"/>
            <w:hideMark/>
          </w:tcPr>
          <w:p w14:paraId="2FEC22CE" w14:textId="77777777" w:rsidR="006254ED" w:rsidRPr="001428BD" w:rsidRDefault="006254ED" w:rsidP="00164A63">
            <w:pPr>
              <w:spacing w:line="240" w:lineRule="auto"/>
              <w:jc w:val="left"/>
              <w:rPr>
                <w:rFonts w:eastAsia="Times New Roman"/>
                <w:color w:val="000000"/>
                <w:sz w:val="22"/>
                <w:lang w:eastAsia="en-GB"/>
              </w:rPr>
            </w:pPr>
            <w:r w:rsidRPr="001428BD">
              <w:rPr>
                <w:rFonts w:eastAsia="Times New Roman"/>
                <w:color w:val="000000"/>
                <w:sz w:val="22"/>
                <w:lang w:eastAsia="en-GB"/>
              </w:rPr>
              <w:t xml:space="preserve">Budget constraints/lack of funds </w:t>
            </w:r>
          </w:p>
        </w:tc>
        <w:tc>
          <w:tcPr>
            <w:tcW w:w="440" w:type="dxa"/>
            <w:shd w:val="clear" w:color="auto" w:fill="auto"/>
            <w:noWrap/>
            <w:vAlign w:val="bottom"/>
            <w:hideMark/>
          </w:tcPr>
          <w:p w14:paraId="11000BA3"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14</w:t>
            </w:r>
          </w:p>
        </w:tc>
      </w:tr>
      <w:tr w:rsidR="006254ED" w:rsidRPr="001428BD" w14:paraId="383B9B50" w14:textId="77777777" w:rsidTr="005259B1">
        <w:trPr>
          <w:trHeight w:val="288"/>
        </w:trPr>
        <w:tc>
          <w:tcPr>
            <w:tcW w:w="6663" w:type="dxa"/>
            <w:shd w:val="clear" w:color="auto" w:fill="auto"/>
            <w:noWrap/>
            <w:vAlign w:val="bottom"/>
            <w:hideMark/>
          </w:tcPr>
          <w:p w14:paraId="109E4A23" w14:textId="1B87828E" w:rsidR="006254ED" w:rsidRPr="001428BD" w:rsidRDefault="006254ED" w:rsidP="006254ED">
            <w:pPr>
              <w:spacing w:line="240" w:lineRule="auto"/>
              <w:jc w:val="left"/>
              <w:rPr>
                <w:rFonts w:eastAsia="Times New Roman"/>
                <w:color w:val="000000"/>
                <w:sz w:val="22"/>
                <w:lang w:eastAsia="en-GB"/>
              </w:rPr>
            </w:pPr>
            <w:r w:rsidRPr="001428BD">
              <w:rPr>
                <w:rFonts w:eastAsia="Times New Roman"/>
                <w:color w:val="000000"/>
                <w:sz w:val="22"/>
                <w:lang w:eastAsia="en-GB"/>
              </w:rPr>
              <w:t>No need to have digital skills/ managers only get trained</w:t>
            </w:r>
          </w:p>
        </w:tc>
        <w:tc>
          <w:tcPr>
            <w:tcW w:w="440" w:type="dxa"/>
            <w:shd w:val="clear" w:color="auto" w:fill="auto"/>
            <w:noWrap/>
            <w:vAlign w:val="bottom"/>
            <w:hideMark/>
          </w:tcPr>
          <w:p w14:paraId="238ECC2D"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21</w:t>
            </w:r>
          </w:p>
        </w:tc>
      </w:tr>
      <w:tr w:rsidR="006254ED" w:rsidRPr="001428BD" w14:paraId="10B53D39" w14:textId="77777777" w:rsidTr="005259B1">
        <w:trPr>
          <w:trHeight w:val="288"/>
        </w:trPr>
        <w:tc>
          <w:tcPr>
            <w:tcW w:w="6663" w:type="dxa"/>
            <w:shd w:val="clear" w:color="auto" w:fill="auto"/>
            <w:noWrap/>
            <w:vAlign w:val="bottom"/>
            <w:hideMark/>
          </w:tcPr>
          <w:p w14:paraId="61C2120B" w14:textId="77777777" w:rsidR="006254ED" w:rsidRPr="001428BD" w:rsidRDefault="006254ED" w:rsidP="00164A63">
            <w:pPr>
              <w:spacing w:line="240" w:lineRule="auto"/>
              <w:jc w:val="left"/>
              <w:rPr>
                <w:rFonts w:eastAsia="Times New Roman"/>
                <w:color w:val="000000"/>
                <w:sz w:val="22"/>
                <w:lang w:eastAsia="en-GB"/>
              </w:rPr>
            </w:pPr>
            <w:r>
              <w:rPr>
                <w:rFonts w:eastAsia="Times New Roman"/>
                <w:color w:val="000000"/>
                <w:sz w:val="22"/>
                <w:lang w:eastAsia="en-GB"/>
              </w:rPr>
              <w:t>S</w:t>
            </w:r>
            <w:r w:rsidRPr="001428BD">
              <w:rPr>
                <w:rFonts w:eastAsia="Times New Roman"/>
                <w:color w:val="000000"/>
                <w:sz w:val="22"/>
                <w:lang w:eastAsia="en-GB"/>
              </w:rPr>
              <w:t>ole owner/no employees</w:t>
            </w:r>
          </w:p>
        </w:tc>
        <w:tc>
          <w:tcPr>
            <w:tcW w:w="440" w:type="dxa"/>
            <w:shd w:val="clear" w:color="auto" w:fill="auto"/>
            <w:noWrap/>
            <w:vAlign w:val="bottom"/>
            <w:hideMark/>
          </w:tcPr>
          <w:p w14:paraId="6D3B22DC" w14:textId="77777777" w:rsidR="006254ED" w:rsidRPr="001428BD" w:rsidRDefault="006254ED" w:rsidP="00164A63">
            <w:pPr>
              <w:spacing w:line="240" w:lineRule="auto"/>
              <w:jc w:val="right"/>
              <w:rPr>
                <w:rFonts w:eastAsia="Times New Roman"/>
                <w:color w:val="000000"/>
                <w:sz w:val="22"/>
                <w:lang w:eastAsia="en-GB"/>
              </w:rPr>
            </w:pPr>
            <w:r w:rsidRPr="001428BD">
              <w:rPr>
                <w:rFonts w:eastAsia="Times New Roman"/>
                <w:color w:val="000000"/>
                <w:sz w:val="22"/>
                <w:lang w:eastAsia="en-GB"/>
              </w:rPr>
              <w:t>21</w:t>
            </w:r>
          </w:p>
        </w:tc>
      </w:tr>
    </w:tbl>
    <w:p w14:paraId="49DFC46D" w14:textId="77777777" w:rsidR="00BA6409" w:rsidRDefault="00BA6409" w:rsidP="006254ED"/>
    <w:p w14:paraId="380CB8F1" w14:textId="77777777" w:rsidR="00AE29A2" w:rsidRDefault="00BA6409" w:rsidP="006254ED">
      <w:pPr>
        <w:rPr>
          <w:highlight w:val="yellow"/>
        </w:rPr>
      </w:pPr>
      <w:r>
        <w:t>Mirroring Microsoft’s subsequent (2021) study, l</w:t>
      </w:r>
      <w:r w:rsidR="006254ED" w:rsidRPr="008C08FA">
        <w:t xml:space="preserve">ack of funds, </w:t>
      </w:r>
      <w:proofErr w:type="gramStart"/>
      <w:r w:rsidR="006254ED" w:rsidRPr="008C08FA">
        <w:t>time</w:t>
      </w:r>
      <w:proofErr w:type="gramEnd"/>
      <w:r w:rsidR="006254ED" w:rsidRPr="008C08FA">
        <w:t xml:space="preserve"> or knowledge</w:t>
      </w:r>
      <w:r w:rsidR="006254ED">
        <w:t xml:space="preserve"> about the need for digital skills</w:t>
      </w:r>
      <w:r w:rsidR="006254ED" w:rsidRPr="008C08FA">
        <w:t xml:space="preserve"> </w:t>
      </w:r>
      <w:r w:rsidR="006254ED">
        <w:t>are</w:t>
      </w:r>
      <w:r w:rsidR="006254ED" w:rsidRPr="008C08FA">
        <w:t xml:space="preserve"> the underlying reasons for </w:t>
      </w:r>
      <w:r w:rsidR="006254ED">
        <w:t xml:space="preserve">the </w:t>
      </w:r>
      <w:r w:rsidR="006254ED" w:rsidRPr="008C08FA">
        <w:t>lack of digital training provision</w:t>
      </w:r>
      <w:r w:rsidR="006254ED">
        <w:t xml:space="preserve"> (Table 4). This is not surprising considering </w:t>
      </w:r>
      <w:r w:rsidR="006254ED" w:rsidRPr="008C08FA">
        <w:t>the SME nature of the industry, where a day of training is a high cost due to business</w:t>
      </w:r>
      <w:r w:rsidR="006254ED" w:rsidRPr="002C103A">
        <w:t xml:space="preserve">. </w:t>
      </w:r>
      <w:r w:rsidR="00AE29A2" w:rsidRPr="002C103A">
        <w:t>However</w:t>
      </w:r>
      <w:r w:rsidR="006254ED" w:rsidRPr="002C103A">
        <w:t>, for organisations that do not see the need to train or only train the management,</w:t>
      </w:r>
      <w:r w:rsidR="00AE29A2" w:rsidRPr="002C103A">
        <w:t xml:space="preserve"> fail to recognise that</w:t>
      </w:r>
      <w:r w:rsidR="006254ED" w:rsidRPr="002C103A">
        <w:t xml:space="preserve"> over</w:t>
      </w:r>
      <w:r w:rsidR="00E22C14" w:rsidRPr="002C103A">
        <w:t xml:space="preserve"> </w:t>
      </w:r>
      <w:r w:rsidR="006254ED" w:rsidRPr="002C103A">
        <w:t xml:space="preserve">time </w:t>
      </w:r>
      <w:r w:rsidR="00AE29A2" w:rsidRPr="002C103A">
        <w:t>this can</w:t>
      </w:r>
      <w:r w:rsidR="006254ED" w:rsidRPr="002C103A">
        <w:t xml:space="preserve"> lead to lower productivity (</w:t>
      </w:r>
      <w:proofErr w:type="spellStart"/>
      <w:r w:rsidR="006254ED" w:rsidRPr="002C103A">
        <w:t>Erodogan</w:t>
      </w:r>
      <w:proofErr w:type="spellEnd"/>
      <w:r w:rsidR="006254ED" w:rsidRPr="002C103A">
        <w:t xml:space="preserve"> et al. 2011; Carlisle et al.</w:t>
      </w:r>
      <w:r w:rsidR="009E29CF" w:rsidRPr="002C103A">
        <w:t>,</w:t>
      </w:r>
      <w:r w:rsidR="006254ED" w:rsidRPr="002C103A">
        <w:t xml:space="preserve"> 2020)</w:t>
      </w:r>
      <w:r w:rsidR="00AE29A2" w:rsidRPr="002C103A">
        <w:t xml:space="preserve"> and </w:t>
      </w:r>
      <w:r w:rsidR="00AE29A2" w:rsidRPr="002C103A">
        <w:rPr>
          <w:rFonts w:asciiTheme="minorHAnsi" w:hAnsiTheme="minorHAnsi" w:cstheme="minorHAnsi"/>
          <w:color w:val="1A1A1A"/>
          <w:szCs w:val="24"/>
        </w:rPr>
        <w:t>lower</w:t>
      </w:r>
      <w:r w:rsidR="00AE29A2">
        <w:rPr>
          <w:rFonts w:asciiTheme="minorHAnsi" w:hAnsiTheme="minorHAnsi" w:cstheme="minorHAnsi"/>
          <w:color w:val="1A1A1A"/>
          <w:szCs w:val="24"/>
        </w:rPr>
        <w:t xml:space="preserve"> ability to be agile in the response to customer needs.</w:t>
      </w:r>
      <w:r w:rsidR="006254ED" w:rsidRPr="005C0799">
        <w:rPr>
          <w:highlight w:val="yellow"/>
        </w:rPr>
        <w:t xml:space="preserve"> </w:t>
      </w:r>
    </w:p>
    <w:p w14:paraId="1FB0FC34" w14:textId="135C4A28" w:rsidR="006254ED" w:rsidRDefault="00224D9C" w:rsidP="006254ED">
      <w:r w:rsidRPr="002C103A">
        <w:rPr>
          <w:rFonts w:asciiTheme="minorHAnsi" w:hAnsiTheme="minorHAnsi" w:cstheme="minorHAnsi"/>
          <w:color w:val="1A1A1A"/>
          <w:szCs w:val="24"/>
        </w:rPr>
        <w:t>Thus</w:t>
      </w:r>
      <w:r w:rsidR="00AE29A2" w:rsidRPr="002C103A">
        <w:rPr>
          <w:rFonts w:asciiTheme="minorHAnsi" w:hAnsiTheme="minorHAnsi" w:cstheme="minorHAnsi"/>
          <w:color w:val="1A1A1A"/>
          <w:szCs w:val="24"/>
        </w:rPr>
        <w:t>,</w:t>
      </w:r>
      <w:r w:rsidRPr="002C103A">
        <w:rPr>
          <w:rFonts w:asciiTheme="minorHAnsi" w:hAnsiTheme="minorHAnsi" w:cstheme="minorHAnsi"/>
          <w:color w:val="1A1A1A"/>
          <w:szCs w:val="24"/>
        </w:rPr>
        <w:t xml:space="preserve"> the results suggest a degree of digital resistance, noted in previous studies and more recent global studies (</w:t>
      </w:r>
      <w:proofErr w:type="spellStart"/>
      <w:r w:rsidRPr="002C103A">
        <w:rPr>
          <w:rFonts w:asciiTheme="minorHAnsi" w:hAnsiTheme="minorHAnsi" w:cstheme="minorHAnsi"/>
          <w:color w:val="1A1A1A"/>
          <w:szCs w:val="24"/>
        </w:rPr>
        <w:t>Oggero</w:t>
      </w:r>
      <w:proofErr w:type="spellEnd"/>
      <w:r w:rsidRPr="002C103A">
        <w:rPr>
          <w:rFonts w:asciiTheme="minorHAnsi" w:hAnsiTheme="minorHAnsi" w:cstheme="minorHAnsi"/>
          <w:color w:val="1A1A1A"/>
          <w:szCs w:val="24"/>
        </w:rPr>
        <w:t xml:space="preserve"> et al., 2019; OECD, 2021).</w:t>
      </w:r>
      <w:r w:rsidR="002C103A">
        <w:rPr>
          <w:rFonts w:asciiTheme="minorHAnsi" w:hAnsiTheme="minorHAnsi" w:cstheme="minorHAnsi"/>
          <w:color w:val="1A1A1A"/>
          <w:szCs w:val="24"/>
        </w:rPr>
        <w:t xml:space="preserve"> This coupled with a l</w:t>
      </w:r>
      <w:r w:rsidR="006254ED" w:rsidRPr="00BA6409">
        <w:t xml:space="preserve">ack of awareness </w:t>
      </w:r>
      <w:r w:rsidR="006254ED" w:rsidRPr="00BA6409">
        <w:lastRenderedPageBreak/>
        <w:t xml:space="preserve">of digital opportunities not only puts </w:t>
      </w:r>
      <w:r w:rsidR="002037E0" w:rsidRPr="00BA6409">
        <w:t xml:space="preserve">tourism and hospitality organisations within the UK </w:t>
      </w:r>
      <w:r w:rsidR="006254ED" w:rsidRPr="00BA6409">
        <w:t xml:space="preserve">at risk but </w:t>
      </w:r>
      <w:r w:rsidR="002037E0" w:rsidRPr="00BA6409">
        <w:t xml:space="preserve">also </w:t>
      </w:r>
      <w:r w:rsidR="006254ED" w:rsidRPr="00BA6409">
        <w:t xml:space="preserve">the communities as a whole via lower levels of development, </w:t>
      </w:r>
      <w:r w:rsidR="002037E0" w:rsidRPr="00BA6409">
        <w:t xml:space="preserve">potentially </w:t>
      </w:r>
      <w:r w:rsidR="006254ED" w:rsidRPr="00BA6409">
        <w:t>leading to fewer job creations</w:t>
      </w:r>
      <w:r w:rsidR="002037E0" w:rsidRPr="00BA6409">
        <w:t xml:space="preserve"> as the industry recovers from the COVID 19 pandemic.</w:t>
      </w:r>
    </w:p>
    <w:p w14:paraId="3D59DD65" w14:textId="77777777" w:rsidR="00224D9C" w:rsidRDefault="00224D9C" w:rsidP="006254ED"/>
    <w:p w14:paraId="7919CAA3" w14:textId="43F0CE73" w:rsidR="00B6486F" w:rsidRPr="006254ED" w:rsidRDefault="006254ED" w:rsidP="00B6486F">
      <w:pPr>
        <w:rPr>
          <w:b/>
          <w:bCs/>
        </w:rPr>
      </w:pPr>
      <w:r w:rsidRPr="006254ED">
        <w:rPr>
          <w:b/>
          <w:bCs/>
        </w:rPr>
        <w:t xml:space="preserve">Conclusions </w:t>
      </w:r>
    </w:p>
    <w:p w14:paraId="114FA7B0" w14:textId="4FB52F3F" w:rsidR="009A1458" w:rsidRDefault="006254ED" w:rsidP="009A1458">
      <w:r>
        <w:t>Despite the increased reli</w:t>
      </w:r>
      <w:r w:rsidR="00231808">
        <w:t>a</w:t>
      </w:r>
      <w:r>
        <w:t xml:space="preserve">nce on digital technologies, </w:t>
      </w:r>
      <w:r w:rsidR="002C103A">
        <w:t xml:space="preserve">pre-pandemic </w:t>
      </w:r>
      <w:r>
        <w:t xml:space="preserve">training within tourism and hospitality seems to be </w:t>
      </w:r>
      <w:proofErr w:type="gramStart"/>
      <w:r>
        <w:t>lagging behind</w:t>
      </w:r>
      <w:proofErr w:type="gramEnd"/>
      <w:r>
        <w:t xml:space="preserve"> the need for skills development</w:t>
      </w:r>
      <w:r w:rsidR="008932BB">
        <w:t xml:space="preserve"> across the UK</w:t>
      </w:r>
      <w:r>
        <w:t xml:space="preserve">. The training provision, if utilised, does not provide any real opportunities to provide a targeted and flexible response to the business needs. </w:t>
      </w:r>
      <w:r w:rsidR="00F8186D">
        <w:t>Therefore</w:t>
      </w:r>
      <w:r>
        <w:t>, flexible industry</w:t>
      </w:r>
      <w:r w:rsidR="00231808">
        <w:t>-</w:t>
      </w:r>
      <w:r>
        <w:t xml:space="preserve">specific courses should be developed to meet the needs of </w:t>
      </w:r>
      <w:r w:rsidR="00231808">
        <w:t xml:space="preserve">the </w:t>
      </w:r>
      <w:r>
        <w:t xml:space="preserve">current workforce. </w:t>
      </w:r>
      <w:r w:rsidR="002C103A">
        <w:t xml:space="preserve">This paper </w:t>
      </w:r>
      <w:r w:rsidR="00471545">
        <w:t>identifies</w:t>
      </w:r>
      <w:r w:rsidR="002C103A">
        <w:t xml:space="preserve"> </w:t>
      </w:r>
      <w:r w:rsidR="000702DF">
        <w:t xml:space="preserve">the digital resistance of tourism-related organisations, thus </w:t>
      </w:r>
      <w:r w:rsidR="00471545">
        <w:t xml:space="preserve">highlighting the need for increased digital awareness to be created and support provided via centralised, government initiatives. </w:t>
      </w:r>
      <w:proofErr w:type="gramStart"/>
      <w:r w:rsidR="00471545">
        <w:t>Therefore</w:t>
      </w:r>
      <w:proofErr w:type="gramEnd"/>
      <w:r w:rsidR="00471545">
        <w:t xml:space="preserve"> future research could examine </w:t>
      </w:r>
      <w:r w:rsidR="0007006E">
        <w:t xml:space="preserve">what types of support are required by the UK SMEs to allow them to transition into the digitalised future post-pandemic. </w:t>
      </w:r>
    </w:p>
    <w:p w14:paraId="3ADCBFD1" w14:textId="77777777" w:rsidR="006254ED" w:rsidRDefault="006254ED" w:rsidP="009A1458">
      <w:pPr>
        <w:rPr>
          <w:b/>
          <w:bCs/>
        </w:rPr>
      </w:pPr>
    </w:p>
    <w:p w14:paraId="10347F20" w14:textId="3EBEDACD" w:rsidR="006254ED" w:rsidRPr="006254ED" w:rsidRDefault="006254ED" w:rsidP="009A1458">
      <w:pPr>
        <w:rPr>
          <w:b/>
          <w:bCs/>
        </w:rPr>
      </w:pPr>
      <w:r w:rsidRPr="006254ED">
        <w:rPr>
          <w:b/>
          <w:bCs/>
        </w:rPr>
        <w:t xml:space="preserve">References </w:t>
      </w:r>
    </w:p>
    <w:p w14:paraId="44ECB2EE" w14:textId="77777777" w:rsidR="009E29CF" w:rsidRDefault="009E29CF" w:rsidP="009E29CF">
      <w:pPr>
        <w:pStyle w:val="NoSpacing"/>
        <w:spacing w:after="240"/>
      </w:pPr>
      <w:r w:rsidRPr="009E29CF">
        <w:t>Carlisle, S., Ivanov, S. and Dijkmans, C. (2021)</w:t>
      </w:r>
      <w:r>
        <w:t>.</w:t>
      </w:r>
      <w:r w:rsidRPr="009E29CF">
        <w:t xml:space="preserve"> The digital skills divide: evidence from the European tourism industry, </w:t>
      </w:r>
      <w:r w:rsidRPr="009E29CF">
        <w:rPr>
          <w:i/>
          <w:iCs/>
        </w:rPr>
        <w:t>Journal of Tourism Future</w:t>
      </w:r>
      <w:r>
        <w:rPr>
          <w:i/>
          <w:iCs/>
        </w:rPr>
        <w:t xml:space="preserve">s, </w:t>
      </w:r>
      <w:r>
        <w:t>preprint</w:t>
      </w:r>
    </w:p>
    <w:p w14:paraId="47992CBA" w14:textId="77777777" w:rsidR="009E29CF" w:rsidRDefault="009E29CF" w:rsidP="000A1DD3">
      <w:pPr>
        <w:pStyle w:val="NoSpacing"/>
        <w:spacing w:after="240"/>
      </w:pPr>
      <w:r>
        <w:t xml:space="preserve">Carlisle, S., </w:t>
      </w:r>
      <w:proofErr w:type="spellStart"/>
      <w:r>
        <w:t>Zaki</w:t>
      </w:r>
      <w:proofErr w:type="spellEnd"/>
      <w:r>
        <w:t xml:space="preserve">, K., Ahmed, M., Dixey, L. and McLoughlin, E. (2021). The Imperative to Address Sustainability Skills Gaps in Tourism in Wales. </w:t>
      </w:r>
      <w:r w:rsidRPr="00FE3C33">
        <w:rPr>
          <w:i/>
          <w:iCs/>
        </w:rPr>
        <w:t>Sustainability</w:t>
      </w:r>
      <w:r>
        <w:t>, 13(3), 1161</w:t>
      </w:r>
    </w:p>
    <w:p w14:paraId="5A55B45C" w14:textId="77777777" w:rsidR="009E29CF" w:rsidRDefault="009E29CF" w:rsidP="00E03C7C">
      <w:pPr>
        <w:pStyle w:val="NoSpacing"/>
        <w:spacing w:after="240"/>
        <w:rPr>
          <w:rFonts w:cs="Arial"/>
          <w:color w:val="008938"/>
          <w:sz w:val="28"/>
          <w:szCs w:val="28"/>
        </w:rPr>
      </w:pPr>
      <w:r>
        <w:rPr>
          <w:rFonts w:asciiTheme="minorHAnsi" w:hAnsiTheme="minorHAnsi" w:cstheme="minorHAnsi"/>
        </w:rPr>
        <w:t xml:space="preserve">DEFRA (2021). </w:t>
      </w:r>
      <w:r w:rsidRPr="00E03C7C">
        <w:t xml:space="preserve"> </w:t>
      </w:r>
      <w:r w:rsidRPr="00FE3C33">
        <w:rPr>
          <w:i/>
          <w:iCs/>
        </w:rPr>
        <w:t>Statistical Digest of Rural England</w:t>
      </w:r>
      <w:r>
        <w:t xml:space="preserve">. Official Statistics, </w:t>
      </w:r>
      <w:hyperlink r:id="rId10" w:history="1">
        <w:r w:rsidRPr="007C558F">
          <w:rPr>
            <w:rStyle w:val="Hyperlink"/>
          </w:rPr>
          <w:t>https://assets.publishing.service.gov.uk/government/uploads/system/uploads/attachment_data/file/1050170/10_Statistical_Digest_of_Rural_England_2021_December_edition.pdf</w:t>
        </w:r>
      </w:hyperlink>
      <w:r>
        <w:t xml:space="preserve"> </w:t>
      </w:r>
    </w:p>
    <w:p w14:paraId="24F510A1" w14:textId="3BBB3663" w:rsidR="009E29CF" w:rsidRDefault="009E29CF" w:rsidP="000A1DD3">
      <w:pPr>
        <w:pStyle w:val="NoSpacing"/>
        <w:spacing w:after="240"/>
      </w:pPr>
      <w:r w:rsidRPr="00E4440B">
        <w:t>Denscombe, M</w:t>
      </w:r>
      <w:r w:rsidR="00E823FB">
        <w:t>.</w:t>
      </w:r>
      <w:r>
        <w:t xml:space="preserve"> (2017)</w:t>
      </w:r>
      <w:r w:rsidRPr="00E4440B">
        <w:t xml:space="preserve">. </w:t>
      </w:r>
      <w:r w:rsidRPr="00E4440B">
        <w:rPr>
          <w:i/>
        </w:rPr>
        <w:t>The Good Research Guide, 6th ed</w:t>
      </w:r>
      <w:r w:rsidRPr="00E4440B">
        <w:t>.; Open University Press: London, UK</w:t>
      </w:r>
    </w:p>
    <w:p w14:paraId="7262C0CA" w14:textId="5EEC66A8" w:rsidR="00E823FB" w:rsidRDefault="00E823FB" w:rsidP="000A1DD3">
      <w:pPr>
        <w:pStyle w:val="NoSpacing"/>
        <w:spacing w:after="240"/>
      </w:pPr>
      <w:r w:rsidRPr="00E823FB">
        <w:t xml:space="preserve">Erdogan, B., Bauer, T.N., </w:t>
      </w:r>
      <w:proofErr w:type="spellStart"/>
      <w:r w:rsidRPr="00E823FB">
        <w:t>Peiro</w:t>
      </w:r>
      <w:proofErr w:type="spellEnd"/>
      <w:r w:rsidRPr="00E823FB">
        <w:t>, J.M. and Truxillo, D.M. (2011)</w:t>
      </w:r>
      <w:r>
        <w:t>.</w:t>
      </w:r>
      <w:r w:rsidRPr="00E823FB">
        <w:t xml:space="preserve"> Overqualified employees: making the best of a potentially bad situation for individuals and organizations, </w:t>
      </w:r>
      <w:r w:rsidRPr="00E823FB">
        <w:rPr>
          <w:i/>
          <w:iCs/>
        </w:rPr>
        <w:t>Industrial and Organizational Psychology</w:t>
      </w:r>
      <w:r w:rsidRPr="00E823FB">
        <w:t>,</w:t>
      </w:r>
      <w:r>
        <w:t xml:space="preserve"> 4(2)</w:t>
      </w:r>
      <w:r w:rsidRPr="00E823FB">
        <w:t>,</w:t>
      </w:r>
      <w:r>
        <w:t xml:space="preserve"> </w:t>
      </w:r>
      <w:r w:rsidRPr="00E823FB">
        <w:t>pp.</w:t>
      </w:r>
      <w:r>
        <w:t xml:space="preserve"> </w:t>
      </w:r>
      <w:r w:rsidRPr="00E823FB">
        <w:t>215-232</w:t>
      </w:r>
    </w:p>
    <w:p w14:paraId="688BB6D8" w14:textId="12CA3512" w:rsidR="009E29CF" w:rsidRDefault="009E29CF" w:rsidP="000A1DD3">
      <w:pPr>
        <w:pStyle w:val="NoSpacing"/>
        <w:spacing w:after="240"/>
      </w:pPr>
      <w:proofErr w:type="spellStart"/>
      <w:r w:rsidRPr="000838DB">
        <w:lastRenderedPageBreak/>
        <w:t>Errichiello</w:t>
      </w:r>
      <w:proofErr w:type="spellEnd"/>
      <w:r w:rsidRPr="000838DB">
        <w:t xml:space="preserve">, L., </w:t>
      </w:r>
      <w:proofErr w:type="spellStart"/>
      <w:r w:rsidRPr="000838DB">
        <w:t>Micera</w:t>
      </w:r>
      <w:proofErr w:type="spellEnd"/>
      <w:r w:rsidRPr="000838DB">
        <w:t xml:space="preserve">, R., Atzeni, M. and Del Chiappa, G., </w:t>
      </w:r>
      <w:r>
        <w:t>(</w:t>
      </w:r>
      <w:r w:rsidRPr="000838DB">
        <w:t>2019</w:t>
      </w:r>
      <w:r>
        <w:t>)</w:t>
      </w:r>
      <w:r w:rsidRPr="000838DB">
        <w:t xml:space="preserve">. Exploring the implications of wearable virtual reality technology for museum visitors' experience: A cluster analysis. </w:t>
      </w:r>
      <w:r w:rsidRPr="00FE3C33">
        <w:rPr>
          <w:i/>
          <w:iCs/>
        </w:rPr>
        <w:t>International Journal of Tourism Research</w:t>
      </w:r>
      <w:r w:rsidRPr="000838DB">
        <w:t>, 21(5), pp.</w:t>
      </w:r>
      <w:r>
        <w:t xml:space="preserve"> </w:t>
      </w:r>
      <w:r w:rsidRPr="000838DB">
        <w:t xml:space="preserve">590-605. </w:t>
      </w:r>
    </w:p>
    <w:p w14:paraId="52F26BD0" w14:textId="77777777" w:rsidR="009E29CF" w:rsidRPr="00B84983" w:rsidRDefault="009E29CF" w:rsidP="00D019EC">
      <w:pPr>
        <w:spacing w:after="120" w:line="240" w:lineRule="auto"/>
        <w:rPr>
          <w:rFonts w:asciiTheme="minorHAnsi" w:hAnsiTheme="minorHAnsi" w:cstheme="minorHAnsi"/>
        </w:rPr>
      </w:pPr>
      <w:r w:rsidRPr="00B84983">
        <w:rPr>
          <w:rFonts w:asciiTheme="minorHAnsi" w:hAnsiTheme="minorHAnsi" w:cstheme="minorHAnsi"/>
        </w:rPr>
        <w:t xml:space="preserve">Haven-Tang, C. and Jones, E. (2008) 'Labour market and skills needs of the tourism and related sectors in Wales', </w:t>
      </w:r>
      <w:r w:rsidRPr="00B84983">
        <w:rPr>
          <w:rFonts w:asciiTheme="minorHAnsi" w:hAnsiTheme="minorHAnsi" w:cstheme="minorHAnsi"/>
          <w:i/>
        </w:rPr>
        <w:t>International Journal of Tourism Research</w:t>
      </w:r>
      <w:r w:rsidRPr="00B84983">
        <w:rPr>
          <w:rFonts w:asciiTheme="minorHAnsi" w:hAnsiTheme="minorHAnsi" w:cstheme="minorHAnsi"/>
        </w:rPr>
        <w:t>, 10, pp.353–363.</w:t>
      </w:r>
    </w:p>
    <w:p w14:paraId="391EE141" w14:textId="77777777" w:rsidR="009E29CF" w:rsidRDefault="009E29CF" w:rsidP="000A1DD3">
      <w:pPr>
        <w:pStyle w:val="NoSpacing"/>
        <w:spacing w:after="240"/>
      </w:pPr>
      <w:r>
        <w:t xml:space="preserve">Li S, Walters G, Packer J, et al. (2018) Using skin conductance and facial electromyography to measure emotional responses to tourism advertising. </w:t>
      </w:r>
      <w:r w:rsidRPr="00FE3C33">
        <w:rPr>
          <w:i/>
          <w:iCs/>
        </w:rPr>
        <w:t>Current Issues in Tourism</w:t>
      </w:r>
      <w:r>
        <w:rPr>
          <w:i/>
          <w:iCs/>
        </w:rPr>
        <w:t>,</w:t>
      </w:r>
      <w:r>
        <w:t xml:space="preserve"> 21(15), pp. 1761–1783</w:t>
      </w:r>
    </w:p>
    <w:p w14:paraId="70B45A85" w14:textId="77777777" w:rsidR="009E29CF" w:rsidRDefault="009E29CF" w:rsidP="000A1DD3">
      <w:pPr>
        <w:pStyle w:val="NoSpacing"/>
        <w:spacing w:after="240"/>
      </w:pPr>
      <w:r>
        <w:t xml:space="preserve">Lloyds Bank (2019). </w:t>
      </w:r>
      <w:r w:rsidRPr="00FE3C33">
        <w:rPr>
          <w:i/>
          <w:iCs/>
        </w:rPr>
        <w:t>UK Business Digital Index 2019: 6</w:t>
      </w:r>
      <w:r w:rsidRPr="00FE3C33">
        <w:rPr>
          <w:i/>
          <w:iCs/>
          <w:vertAlign w:val="superscript"/>
        </w:rPr>
        <w:t>th</w:t>
      </w:r>
      <w:r w:rsidRPr="00FE3C33">
        <w:rPr>
          <w:i/>
          <w:iCs/>
        </w:rPr>
        <w:t xml:space="preserve"> Edition- benchmarking the digital capability and Essential Digital Skills of UK small businesses</w:t>
      </w:r>
      <w:r>
        <w:t>. Lloyds Bank</w:t>
      </w:r>
    </w:p>
    <w:p w14:paraId="52018D56" w14:textId="681754CA" w:rsidR="009E29CF" w:rsidRDefault="009E29CF" w:rsidP="000A1DD3">
      <w:pPr>
        <w:pStyle w:val="NoSpacing"/>
        <w:spacing w:after="240"/>
      </w:pPr>
      <w:r>
        <w:t>L</w:t>
      </w:r>
      <w:r w:rsidR="00E823FB">
        <w:t>l</w:t>
      </w:r>
      <w:r>
        <w:t>o</w:t>
      </w:r>
      <w:r w:rsidR="00E823FB">
        <w:t>y</w:t>
      </w:r>
      <w:r>
        <w:t xml:space="preserve">ds Bank (2020). UK Consumer digital index: the UK’s largest study of transactional, </w:t>
      </w:r>
      <w:proofErr w:type="gramStart"/>
      <w:r>
        <w:t>behavioural</w:t>
      </w:r>
      <w:proofErr w:type="gramEnd"/>
      <w:r>
        <w:t xml:space="preserve"> and attitudinal research including Essential Digital Skills measure. Lloyds Bank </w:t>
      </w:r>
    </w:p>
    <w:p w14:paraId="2098012C" w14:textId="77777777" w:rsidR="009E29CF" w:rsidRDefault="009E29CF" w:rsidP="000A1DD3">
      <w:pPr>
        <w:pStyle w:val="NoSpacing"/>
        <w:spacing w:after="240"/>
      </w:pPr>
      <w:r w:rsidRPr="00E4440B">
        <w:t>McLoughlin, E., Hanrahan, J, Duddy, A, and Duffy, S (2018) “European Tourism Indicator</w:t>
      </w:r>
      <w:r>
        <w:t xml:space="preserve"> </w:t>
      </w:r>
      <w:r w:rsidRPr="00E4440B">
        <w:t xml:space="preserve">System for Sustainable Destination Management in County Donegal Ireland”. European </w:t>
      </w:r>
      <w:r w:rsidRPr="00FE3C33">
        <w:rPr>
          <w:i/>
          <w:iCs/>
        </w:rPr>
        <w:t>Journal of Tourism Research</w:t>
      </w:r>
      <w:r>
        <w:t xml:space="preserve">, </w:t>
      </w:r>
      <w:r w:rsidRPr="00E4440B">
        <w:t xml:space="preserve">20, </w:t>
      </w:r>
      <w:r>
        <w:t xml:space="preserve">pp. </w:t>
      </w:r>
      <w:r w:rsidRPr="00E4440B">
        <w:t>78-91</w:t>
      </w:r>
    </w:p>
    <w:p w14:paraId="0271C22A" w14:textId="77777777" w:rsidR="009E29CF" w:rsidRDefault="009E29CF" w:rsidP="000A1DD3">
      <w:pPr>
        <w:pStyle w:val="NoSpacing"/>
        <w:spacing w:after="240"/>
      </w:pPr>
      <w:r w:rsidRPr="00E4440B">
        <w:t xml:space="preserve">McLoughlin, E; Hanrahan, J, Duddy, A (2020) “Application of the European Tourism Indicator System (ETIS) for Sustainable Destination Management. Lessons from County Clare, Ireland”. </w:t>
      </w:r>
      <w:r w:rsidRPr="00FE3C33">
        <w:rPr>
          <w:i/>
          <w:iCs/>
        </w:rPr>
        <w:t>International Journal of Culture, Tourism and Hospitality Research</w:t>
      </w:r>
      <w:r w:rsidRPr="00E4440B">
        <w:t xml:space="preserve">, 14(2), </w:t>
      </w:r>
      <w:r>
        <w:t>pp.</w:t>
      </w:r>
      <w:r w:rsidRPr="00E4440B">
        <w:t>273-294</w:t>
      </w:r>
    </w:p>
    <w:p w14:paraId="61327C2E" w14:textId="77777777" w:rsidR="009E29CF" w:rsidRPr="00FE3C33" w:rsidRDefault="009E29CF" w:rsidP="000A1DD3">
      <w:pPr>
        <w:pStyle w:val="NoSpacing"/>
        <w:spacing w:after="240"/>
      </w:pPr>
      <w:r>
        <w:t>Microsoft (2021). Unlocking the UK’s potential with digital skills: Insights for the UK leaders on how to close the skills gap and achieve more in the new world of work. Microsoft</w:t>
      </w:r>
    </w:p>
    <w:p w14:paraId="68D2D005" w14:textId="37B33E13" w:rsidR="009E29CF" w:rsidRDefault="009E29CF" w:rsidP="009E29CF">
      <w:pPr>
        <w:pStyle w:val="NoSpacing"/>
        <w:spacing w:after="240"/>
      </w:pPr>
      <w:r>
        <w:t xml:space="preserve">Minor, K and </w:t>
      </w:r>
      <w:r w:rsidRPr="009E29CF">
        <w:t>McLoughlin</w:t>
      </w:r>
      <w:r>
        <w:t>, E. (2021). Digital skills of tourism-related businesses. Paper presented at the Association for Tourism in Higher Educ</w:t>
      </w:r>
      <w:r w:rsidR="00E22C14">
        <w:t>at</w:t>
      </w:r>
      <w:r>
        <w:t>ion Annual Conference 2021. Online</w:t>
      </w:r>
    </w:p>
    <w:p w14:paraId="7A834274" w14:textId="77777777" w:rsidR="009E29CF" w:rsidRPr="009E29CF" w:rsidRDefault="009E29CF" w:rsidP="009E29CF">
      <w:pPr>
        <w:pStyle w:val="NoSpacing"/>
        <w:spacing w:after="240"/>
      </w:pPr>
      <w:r>
        <w:t xml:space="preserve">Minor, K., Carlisle, S. and Dixey, L. (2019). </w:t>
      </w:r>
      <w:r w:rsidRPr="009E29CF">
        <w:t xml:space="preserve">Rethinking Digital Foci - What are the Real Digital Needs of Welsh Tourism </w:t>
      </w:r>
      <w:proofErr w:type="gramStart"/>
      <w:r w:rsidRPr="009E29CF">
        <w:t>Organisations?</w:t>
      </w:r>
      <w:r>
        <w:t>,</w:t>
      </w:r>
      <w:proofErr w:type="gramEnd"/>
      <w:r>
        <w:t xml:space="preserve"> </w:t>
      </w:r>
      <w:r>
        <w:rPr>
          <w:i/>
          <w:iCs/>
        </w:rPr>
        <w:t xml:space="preserve">e-Review of Tourism Research, </w:t>
      </w:r>
      <w:r>
        <w:t>17(2), pp. 188-203</w:t>
      </w:r>
    </w:p>
    <w:p w14:paraId="6F0F9B85" w14:textId="77777777" w:rsidR="00E823FB" w:rsidRPr="00B84983" w:rsidRDefault="00E823FB" w:rsidP="00D019EC">
      <w:pPr>
        <w:rPr>
          <w:rFonts w:asciiTheme="minorHAnsi" w:hAnsiTheme="minorHAnsi" w:cstheme="minorHAnsi"/>
        </w:rPr>
      </w:pPr>
      <w:r w:rsidRPr="00B84983">
        <w:rPr>
          <w:rFonts w:asciiTheme="minorHAnsi" w:hAnsiTheme="minorHAnsi" w:cstheme="minorHAnsi"/>
        </w:rPr>
        <w:t>Mintel (2018)</w:t>
      </w:r>
      <w:r>
        <w:rPr>
          <w:rFonts w:asciiTheme="minorHAnsi" w:hAnsiTheme="minorHAnsi" w:cstheme="minorHAnsi"/>
        </w:rPr>
        <w:t>.</w:t>
      </w:r>
      <w:r w:rsidRPr="00B84983">
        <w:rPr>
          <w:rFonts w:asciiTheme="minorHAnsi" w:hAnsiTheme="minorHAnsi" w:cstheme="minorHAnsi"/>
        </w:rPr>
        <w:t xml:space="preserve"> </w:t>
      </w:r>
      <w:r w:rsidRPr="00B84983">
        <w:rPr>
          <w:rFonts w:asciiTheme="minorHAnsi" w:hAnsiTheme="minorHAnsi" w:cstheme="minorHAnsi"/>
          <w:i/>
        </w:rPr>
        <w:t>Technology and the Modern Traveller</w:t>
      </w:r>
      <w:r w:rsidRPr="00B84983">
        <w:rPr>
          <w:rFonts w:asciiTheme="minorHAnsi" w:hAnsiTheme="minorHAnsi" w:cstheme="minorHAnsi"/>
        </w:rPr>
        <w:t xml:space="preserve"> - March 2018, Mintel Academic. </w:t>
      </w:r>
    </w:p>
    <w:p w14:paraId="6E48A365" w14:textId="0D374C06" w:rsidR="009B0460" w:rsidRDefault="009B0460" w:rsidP="000A1DD3">
      <w:pPr>
        <w:pStyle w:val="NoSpacing"/>
        <w:spacing w:after="240"/>
      </w:pPr>
      <w:r>
        <w:t xml:space="preserve">OECD (2021), </w:t>
      </w:r>
      <w:r w:rsidRPr="009B0460">
        <w:t>OECD Studies on SMEs and Entrepreneurship</w:t>
      </w:r>
      <w:r>
        <w:t>, OECD, Paris</w:t>
      </w:r>
    </w:p>
    <w:p w14:paraId="44CE2CF6" w14:textId="7461FD8B" w:rsidR="00E823FB" w:rsidRDefault="00E823FB" w:rsidP="000A1DD3">
      <w:pPr>
        <w:pStyle w:val="NoSpacing"/>
        <w:spacing w:after="240"/>
      </w:pPr>
      <w:proofErr w:type="spellStart"/>
      <w:r>
        <w:t>Oggero</w:t>
      </w:r>
      <w:proofErr w:type="spellEnd"/>
      <w:r>
        <w:t xml:space="preserve">, N., Rossi, M.C. and </w:t>
      </w:r>
      <w:proofErr w:type="spellStart"/>
      <w:r>
        <w:t>Ughetto</w:t>
      </w:r>
      <w:proofErr w:type="spellEnd"/>
      <w:r>
        <w:t xml:space="preserve">, E. (2020). Entrepreneurial spirits in women and men: the role of financial literacy and digital skills, </w:t>
      </w:r>
      <w:r>
        <w:rPr>
          <w:i/>
          <w:iCs/>
        </w:rPr>
        <w:t>Small Business Economics</w:t>
      </w:r>
      <w:r w:rsidRPr="00FE3C33">
        <w:t>. 55, pp. 313-327</w:t>
      </w:r>
    </w:p>
    <w:p w14:paraId="349FA5B8" w14:textId="77777777" w:rsidR="00E823FB" w:rsidRDefault="00E823FB" w:rsidP="000A1DD3">
      <w:pPr>
        <w:pStyle w:val="NoSpacing"/>
        <w:spacing w:after="240"/>
      </w:pPr>
      <w:r>
        <w:t xml:space="preserve">Olson, A. K. and Bernhard, I. (2021). Keeping up the pace of digitalization in small businesses – Women entrepreneurs’ knowledge and use of social media, </w:t>
      </w:r>
      <w:r>
        <w:rPr>
          <w:i/>
          <w:iCs/>
        </w:rPr>
        <w:t xml:space="preserve">International Journal of Entrepreneurial Behaviour &amp; Research, </w:t>
      </w:r>
      <w:r>
        <w:t>27(2), pp. 378-396</w:t>
      </w:r>
    </w:p>
    <w:p w14:paraId="6BA56134" w14:textId="77777777" w:rsidR="00E823FB" w:rsidRDefault="00E823FB" w:rsidP="000A1DD3">
      <w:pPr>
        <w:pStyle w:val="NoSpacing"/>
        <w:spacing w:after="240"/>
      </w:pPr>
      <w:r>
        <w:t xml:space="preserve">Pavs, I., Correa, T. and Contreras, J. (2017). Meanings of (dis)connection: Exploring non-users in isolated rural communities with internet access infrastructure, </w:t>
      </w:r>
      <w:r>
        <w:rPr>
          <w:i/>
          <w:iCs/>
        </w:rPr>
        <w:t xml:space="preserve">Poetics, </w:t>
      </w:r>
      <w:r>
        <w:t>63, pp. 11 -21</w:t>
      </w:r>
    </w:p>
    <w:p w14:paraId="428EEE2B" w14:textId="77777777" w:rsidR="00E823FB" w:rsidRDefault="00E823FB" w:rsidP="009E29CF">
      <w:pPr>
        <w:pStyle w:val="NoSpacing"/>
        <w:spacing w:after="240"/>
      </w:pPr>
      <w:r>
        <w:t>People 1</w:t>
      </w:r>
      <w:r w:rsidRPr="009E29CF">
        <w:rPr>
          <w:vertAlign w:val="superscript"/>
        </w:rPr>
        <w:t>st</w:t>
      </w:r>
      <w:r>
        <w:t xml:space="preserve"> (2013). State of the nation report 2013: An analysis of labour market trends, skills, education and training within the UK hospitality and tourism industries. People 1</w:t>
      </w:r>
      <w:r w:rsidRPr="009E29CF">
        <w:rPr>
          <w:vertAlign w:val="superscript"/>
        </w:rPr>
        <w:t>st</w:t>
      </w:r>
      <w:r>
        <w:t xml:space="preserve"> </w:t>
      </w:r>
    </w:p>
    <w:p w14:paraId="0053BF37" w14:textId="77777777" w:rsidR="00E823FB" w:rsidRDefault="00E823FB" w:rsidP="000A1DD3">
      <w:pPr>
        <w:pStyle w:val="NoSpacing"/>
        <w:spacing w:after="240"/>
      </w:pPr>
      <w:r>
        <w:lastRenderedPageBreak/>
        <w:t xml:space="preserve">Phillip, L., </w:t>
      </w:r>
      <w:proofErr w:type="spellStart"/>
      <w:r>
        <w:t>Cottrill</w:t>
      </w:r>
      <w:proofErr w:type="spellEnd"/>
      <w:r>
        <w:t xml:space="preserve">, C., Farrington, J. Williams, F. and Ashmore, F. (2017). The digital divide: Patterns, </w:t>
      </w:r>
      <w:proofErr w:type="gramStart"/>
      <w:r>
        <w:t>policy</w:t>
      </w:r>
      <w:proofErr w:type="gramEnd"/>
      <w:r>
        <w:t xml:space="preserve"> and scenarios for connecting the ‘final few’ in rural communities across Great Britain, </w:t>
      </w:r>
      <w:r>
        <w:rPr>
          <w:i/>
          <w:iCs/>
        </w:rPr>
        <w:t xml:space="preserve">Journal of Rural Studies, </w:t>
      </w:r>
      <w:r>
        <w:t>54, pp. 386-398</w:t>
      </w:r>
    </w:p>
    <w:p w14:paraId="27DB616C" w14:textId="77777777" w:rsidR="00E823FB" w:rsidRDefault="00E823FB" w:rsidP="000A1DD3">
      <w:pPr>
        <w:pStyle w:val="NoSpacing"/>
        <w:spacing w:after="240"/>
      </w:pPr>
      <w:r w:rsidRPr="000838DB">
        <w:t xml:space="preserve">Scott, N., Zhang, R., Le, D. and Moyle, </w:t>
      </w:r>
      <w:proofErr w:type="gramStart"/>
      <w:r w:rsidRPr="000838DB">
        <w:t>B</w:t>
      </w:r>
      <w:r>
        <w:t xml:space="preserve"> </w:t>
      </w:r>
      <w:r w:rsidRPr="000838DB">
        <w:t xml:space="preserve"> </w:t>
      </w:r>
      <w:r>
        <w:t>(</w:t>
      </w:r>
      <w:proofErr w:type="gramEnd"/>
      <w:r w:rsidRPr="000838DB">
        <w:t>2019</w:t>
      </w:r>
      <w:r>
        <w:t>)</w:t>
      </w:r>
      <w:r w:rsidRPr="000838DB">
        <w:t xml:space="preserve">. A review of eye-tracking research in tourism. </w:t>
      </w:r>
      <w:r w:rsidRPr="00FE3C33">
        <w:rPr>
          <w:i/>
          <w:iCs/>
        </w:rPr>
        <w:t>Current Issues in Tourism</w:t>
      </w:r>
      <w:r w:rsidRPr="000838DB">
        <w:t>, 22(10), pp.1244-1261.</w:t>
      </w:r>
    </w:p>
    <w:p w14:paraId="263527CE" w14:textId="77777777" w:rsidR="00E823FB" w:rsidRPr="00E823FB" w:rsidRDefault="00E823FB" w:rsidP="000A1DD3">
      <w:pPr>
        <w:pStyle w:val="NoSpacing"/>
        <w:spacing w:after="240"/>
      </w:pPr>
      <w:proofErr w:type="spellStart"/>
      <w:r>
        <w:t>Tham</w:t>
      </w:r>
      <w:proofErr w:type="spellEnd"/>
      <w:r>
        <w:t xml:space="preserve">, A., Schaffer, V. and </w:t>
      </w:r>
      <w:proofErr w:type="spellStart"/>
      <w:r>
        <w:t>Sinay</w:t>
      </w:r>
      <w:proofErr w:type="spellEnd"/>
      <w:r>
        <w:t xml:space="preserve">, L. (2021), </w:t>
      </w:r>
      <w:r w:rsidRPr="00E823FB">
        <w:t>The ethics of experimental research employing intrusive technologies in tourism: A collaborative ethnography perspective</w:t>
      </w:r>
      <w:r>
        <w:t xml:space="preserve">, </w:t>
      </w:r>
      <w:r>
        <w:rPr>
          <w:i/>
          <w:iCs/>
        </w:rPr>
        <w:t xml:space="preserve">Tourism and Hospitality Research, </w:t>
      </w:r>
      <w:r>
        <w:t>21(3), pp. 303-16</w:t>
      </w:r>
    </w:p>
    <w:p w14:paraId="6044DB35" w14:textId="77777777" w:rsidR="00E823FB" w:rsidRDefault="00E823FB" w:rsidP="000A1DD3">
      <w:pPr>
        <w:pStyle w:val="NoSpacing"/>
        <w:spacing w:after="240"/>
      </w:pPr>
      <w:r>
        <w:t xml:space="preserve">Van </w:t>
      </w:r>
      <w:proofErr w:type="spellStart"/>
      <w:r>
        <w:t>Laar</w:t>
      </w:r>
      <w:proofErr w:type="spellEnd"/>
      <w:r>
        <w:t xml:space="preserve">, E., van </w:t>
      </w:r>
      <w:proofErr w:type="spellStart"/>
      <w:r>
        <w:t>Deursen</w:t>
      </w:r>
      <w:proofErr w:type="spellEnd"/>
      <w:r>
        <w:t xml:space="preserve">, A., van Dijk, J and de </w:t>
      </w:r>
      <w:proofErr w:type="spellStart"/>
      <w:r>
        <w:t>Haan</w:t>
      </w:r>
      <w:proofErr w:type="spellEnd"/>
      <w:r>
        <w:t>, J. (2017). The relationship between 21</w:t>
      </w:r>
      <w:r w:rsidRPr="00E03C7C">
        <w:rPr>
          <w:vertAlign w:val="superscript"/>
        </w:rPr>
        <w:t>st</w:t>
      </w:r>
      <w:r>
        <w:t xml:space="preserve">-century skills and digital skills: A systematic literature review, </w:t>
      </w:r>
      <w:r>
        <w:rPr>
          <w:i/>
          <w:iCs/>
        </w:rPr>
        <w:t xml:space="preserve">Computers in Human Behaviour, </w:t>
      </w:r>
      <w:r>
        <w:t>72, pp. 577-588</w:t>
      </w:r>
    </w:p>
    <w:p w14:paraId="4C9A6422" w14:textId="77777777" w:rsidR="00E823FB" w:rsidRDefault="00E823FB" w:rsidP="000A1DD3">
      <w:pPr>
        <w:pStyle w:val="NoSpacing"/>
        <w:spacing w:after="240"/>
      </w:pPr>
      <w:r w:rsidRPr="00E03C7C">
        <w:t xml:space="preserve">World Economic Forum (2018) </w:t>
      </w:r>
      <w:r w:rsidRPr="00FE3C33">
        <w:rPr>
          <w:i/>
          <w:iCs/>
        </w:rPr>
        <w:t>The future of jobs agenda</w:t>
      </w:r>
      <w:r w:rsidRPr="00E03C7C">
        <w:t xml:space="preserve">, Centre for the New and Society, World Economic Forum. </w:t>
      </w:r>
      <w:hyperlink r:id="rId11" w:history="1">
        <w:r w:rsidRPr="007C558F">
          <w:rPr>
            <w:rStyle w:val="Hyperlink"/>
          </w:rPr>
          <w:t>http://www3.weforum.org/docs/WEF_Future_of_Jobs_2018.pdf</w:t>
        </w:r>
      </w:hyperlink>
    </w:p>
    <w:sectPr w:rsidR="00E823F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FCA4" w14:textId="77777777" w:rsidR="007D14C3" w:rsidRDefault="007D14C3" w:rsidP="00E22C14">
      <w:pPr>
        <w:spacing w:line="240" w:lineRule="auto"/>
      </w:pPr>
      <w:r>
        <w:separator/>
      </w:r>
    </w:p>
  </w:endnote>
  <w:endnote w:type="continuationSeparator" w:id="0">
    <w:p w14:paraId="624675C4" w14:textId="77777777" w:rsidR="007D14C3" w:rsidRDefault="007D14C3" w:rsidP="00E2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3967" w14:textId="77777777" w:rsidR="00E22C14" w:rsidRDefault="00E2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074" w14:textId="77777777" w:rsidR="00E22C14" w:rsidRDefault="00E22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5F5" w14:textId="77777777" w:rsidR="00E22C14" w:rsidRDefault="00E2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BD2D" w14:textId="77777777" w:rsidR="007D14C3" w:rsidRDefault="007D14C3" w:rsidP="00E22C14">
      <w:pPr>
        <w:spacing w:line="240" w:lineRule="auto"/>
      </w:pPr>
      <w:r>
        <w:separator/>
      </w:r>
    </w:p>
  </w:footnote>
  <w:footnote w:type="continuationSeparator" w:id="0">
    <w:p w14:paraId="033677A7" w14:textId="77777777" w:rsidR="007D14C3" w:rsidRDefault="007D14C3" w:rsidP="00E22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A3BF" w14:textId="77777777" w:rsidR="00E22C14" w:rsidRDefault="00E2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07E6" w14:textId="77777777" w:rsidR="00E22C14" w:rsidRDefault="00E22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1704" w14:textId="77777777" w:rsidR="00E22C14" w:rsidRDefault="00E2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762C"/>
    <w:multiLevelType w:val="hybridMultilevel"/>
    <w:tmpl w:val="F06AD4E8"/>
    <w:lvl w:ilvl="0" w:tplc="19F428A0">
      <w:start w:val="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DOzMDS1MAZyzJR0lIJTi4sz8/NACkxrAV+eTUQsAAAA"/>
  </w:docVars>
  <w:rsids>
    <w:rsidRoot w:val="00B6486F"/>
    <w:rsid w:val="0007006E"/>
    <w:rsid w:val="000702DF"/>
    <w:rsid w:val="000838DB"/>
    <w:rsid w:val="0009189D"/>
    <w:rsid w:val="000A1DD3"/>
    <w:rsid w:val="000B1CBC"/>
    <w:rsid w:val="000E54DB"/>
    <w:rsid w:val="00170D0E"/>
    <w:rsid w:val="00183EF6"/>
    <w:rsid w:val="001905AB"/>
    <w:rsid w:val="001B557B"/>
    <w:rsid w:val="001C6DD0"/>
    <w:rsid w:val="001D77B1"/>
    <w:rsid w:val="002037E0"/>
    <w:rsid w:val="00224D9C"/>
    <w:rsid w:val="00231808"/>
    <w:rsid w:val="002C103A"/>
    <w:rsid w:val="003068D3"/>
    <w:rsid w:val="00335001"/>
    <w:rsid w:val="00343B68"/>
    <w:rsid w:val="003554CC"/>
    <w:rsid w:val="00380E3C"/>
    <w:rsid w:val="003A3525"/>
    <w:rsid w:val="003C050C"/>
    <w:rsid w:val="00407144"/>
    <w:rsid w:val="0045606F"/>
    <w:rsid w:val="00471545"/>
    <w:rsid w:val="00490E1D"/>
    <w:rsid w:val="00492D79"/>
    <w:rsid w:val="004E394F"/>
    <w:rsid w:val="00501E19"/>
    <w:rsid w:val="005259B1"/>
    <w:rsid w:val="00553F3C"/>
    <w:rsid w:val="00561864"/>
    <w:rsid w:val="00567241"/>
    <w:rsid w:val="00567C88"/>
    <w:rsid w:val="005A516F"/>
    <w:rsid w:val="005B6460"/>
    <w:rsid w:val="005C0799"/>
    <w:rsid w:val="006254ED"/>
    <w:rsid w:val="006356F1"/>
    <w:rsid w:val="00646826"/>
    <w:rsid w:val="0066120B"/>
    <w:rsid w:val="006D4D40"/>
    <w:rsid w:val="007341F6"/>
    <w:rsid w:val="007778E4"/>
    <w:rsid w:val="007D14C3"/>
    <w:rsid w:val="007E1031"/>
    <w:rsid w:val="007F3AB7"/>
    <w:rsid w:val="00833BC5"/>
    <w:rsid w:val="00846FB8"/>
    <w:rsid w:val="00891779"/>
    <w:rsid w:val="008932BB"/>
    <w:rsid w:val="00941CBE"/>
    <w:rsid w:val="00963675"/>
    <w:rsid w:val="00992270"/>
    <w:rsid w:val="009A1458"/>
    <w:rsid w:val="009B0460"/>
    <w:rsid w:val="009E29CF"/>
    <w:rsid w:val="009F5401"/>
    <w:rsid w:val="00A54980"/>
    <w:rsid w:val="00A9236E"/>
    <w:rsid w:val="00AE29A2"/>
    <w:rsid w:val="00AE55D2"/>
    <w:rsid w:val="00B6486F"/>
    <w:rsid w:val="00BA17AE"/>
    <w:rsid w:val="00BA3ED2"/>
    <w:rsid w:val="00BA6409"/>
    <w:rsid w:val="00BD03AC"/>
    <w:rsid w:val="00D019EC"/>
    <w:rsid w:val="00D32EB3"/>
    <w:rsid w:val="00DA6484"/>
    <w:rsid w:val="00DB0864"/>
    <w:rsid w:val="00DC5E1A"/>
    <w:rsid w:val="00E03C7C"/>
    <w:rsid w:val="00E20C16"/>
    <w:rsid w:val="00E22C14"/>
    <w:rsid w:val="00E42AFF"/>
    <w:rsid w:val="00E4440B"/>
    <w:rsid w:val="00E51969"/>
    <w:rsid w:val="00E57A0A"/>
    <w:rsid w:val="00E60C3C"/>
    <w:rsid w:val="00E823FB"/>
    <w:rsid w:val="00EC6855"/>
    <w:rsid w:val="00F34241"/>
    <w:rsid w:val="00F8186D"/>
    <w:rsid w:val="00F94B3D"/>
    <w:rsid w:val="00FD50F0"/>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44EE"/>
  <w15:chartTrackingRefBased/>
  <w15:docId w15:val="{1283CF86-0641-4D0F-A9D7-16DBC5D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6F"/>
    <w:pPr>
      <w:spacing w:after="0" w:line="480" w:lineRule="auto"/>
      <w:jc w:val="both"/>
    </w:pPr>
    <w:rPr>
      <w:rFonts w:ascii="Calibri" w:hAnsi="Calibri"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486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068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D3"/>
    <w:rPr>
      <w:rFonts w:ascii="Segoe UI" w:hAnsi="Segoe UI" w:cs="Segoe UI"/>
      <w:sz w:val="18"/>
      <w:szCs w:val="18"/>
    </w:rPr>
  </w:style>
  <w:style w:type="paragraph" w:styleId="ListParagraph">
    <w:name w:val="List Paragraph"/>
    <w:basedOn w:val="Normal"/>
    <w:uiPriority w:val="34"/>
    <w:qFormat/>
    <w:rsid w:val="009A1458"/>
    <w:pPr>
      <w:ind w:left="720"/>
      <w:contextualSpacing/>
    </w:pPr>
  </w:style>
  <w:style w:type="character" w:styleId="CommentReference">
    <w:name w:val="annotation reference"/>
    <w:basedOn w:val="DefaultParagraphFont"/>
    <w:uiPriority w:val="99"/>
    <w:semiHidden/>
    <w:unhideWhenUsed/>
    <w:rsid w:val="007F3AB7"/>
    <w:rPr>
      <w:sz w:val="16"/>
      <w:szCs w:val="16"/>
    </w:rPr>
  </w:style>
  <w:style w:type="paragraph" w:styleId="CommentText">
    <w:name w:val="annotation text"/>
    <w:basedOn w:val="Normal"/>
    <w:link w:val="CommentTextChar"/>
    <w:uiPriority w:val="99"/>
    <w:unhideWhenUsed/>
    <w:rsid w:val="007F3AB7"/>
    <w:pPr>
      <w:spacing w:line="240" w:lineRule="auto"/>
    </w:pPr>
    <w:rPr>
      <w:sz w:val="20"/>
      <w:szCs w:val="20"/>
    </w:rPr>
  </w:style>
  <w:style w:type="character" w:customStyle="1" w:styleId="CommentTextChar">
    <w:name w:val="Comment Text Char"/>
    <w:basedOn w:val="DefaultParagraphFont"/>
    <w:link w:val="CommentText"/>
    <w:uiPriority w:val="99"/>
    <w:rsid w:val="007F3AB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54ED"/>
    <w:rPr>
      <w:b/>
      <w:bCs/>
    </w:rPr>
  </w:style>
  <w:style w:type="character" w:customStyle="1" w:styleId="CommentSubjectChar">
    <w:name w:val="Comment Subject Char"/>
    <w:basedOn w:val="CommentTextChar"/>
    <w:link w:val="CommentSubject"/>
    <w:uiPriority w:val="99"/>
    <w:semiHidden/>
    <w:rsid w:val="006254ED"/>
    <w:rPr>
      <w:rFonts w:ascii="Calibri" w:hAnsi="Calibri" w:cs="Calibri"/>
      <w:b/>
      <w:bCs/>
      <w:sz w:val="20"/>
      <w:szCs w:val="20"/>
    </w:rPr>
  </w:style>
  <w:style w:type="paragraph" w:styleId="NoSpacing">
    <w:name w:val="No Spacing"/>
    <w:uiPriority w:val="1"/>
    <w:qFormat/>
    <w:rsid w:val="000A1DD3"/>
    <w:pPr>
      <w:spacing w:after="0" w:line="240" w:lineRule="auto"/>
      <w:jc w:val="both"/>
    </w:pPr>
    <w:rPr>
      <w:rFonts w:ascii="Calibri" w:hAnsi="Calibri" w:cs="Calibri"/>
      <w:sz w:val="24"/>
    </w:rPr>
  </w:style>
  <w:style w:type="character" w:styleId="Hyperlink">
    <w:name w:val="Hyperlink"/>
    <w:basedOn w:val="DefaultParagraphFont"/>
    <w:uiPriority w:val="99"/>
    <w:unhideWhenUsed/>
    <w:rsid w:val="00E03C7C"/>
    <w:rPr>
      <w:color w:val="0563C1" w:themeColor="hyperlink"/>
      <w:u w:val="single"/>
    </w:rPr>
  </w:style>
  <w:style w:type="character" w:styleId="UnresolvedMention">
    <w:name w:val="Unresolved Mention"/>
    <w:basedOn w:val="DefaultParagraphFont"/>
    <w:uiPriority w:val="99"/>
    <w:semiHidden/>
    <w:unhideWhenUsed/>
    <w:rsid w:val="00E03C7C"/>
    <w:rPr>
      <w:color w:val="605E5C"/>
      <w:shd w:val="clear" w:color="auto" w:fill="E1DFDD"/>
    </w:rPr>
  </w:style>
  <w:style w:type="paragraph" w:styleId="Header">
    <w:name w:val="header"/>
    <w:basedOn w:val="Normal"/>
    <w:link w:val="HeaderChar"/>
    <w:uiPriority w:val="99"/>
    <w:unhideWhenUsed/>
    <w:rsid w:val="00E22C14"/>
    <w:pPr>
      <w:tabs>
        <w:tab w:val="center" w:pos="4513"/>
        <w:tab w:val="right" w:pos="9026"/>
      </w:tabs>
      <w:spacing w:line="240" w:lineRule="auto"/>
    </w:pPr>
  </w:style>
  <w:style w:type="character" w:customStyle="1" w:styleId="HeaderChar">
    <w:name w:val="Header Char"/>
    <w:basedOn w:val="DefaultParagraphFont"/>
    <w:link w:val="Header"/>
    <w:uiPriority w:val="99"/>
    <w:rsid w:val="00E22C14"/>
    <w:rPr>
      <w:rFonts w:ascii="Calibri" w:hAnsi="Calibri" w:cs="Calibri"/>
      <w:sz w:val="24"/>
    </w:rPr>
  </w:style>
  <w:style w:type="paragraph" w:styleId="Footer">
    <w:name w:val="footer"/>
    <w:basedOn w:val="Normal"/>
    <w:link w:val="FooterChar"/>
    <w:uiPriority w:val="99"/>
    <w:unhideWhenUsed/>
    <w:rsid w:val="00E22C14"/>
    <w:pPr>
      <w:tabs>
        <w:tab w:val="center" w:pos="4513"/>
        <w:tab w:val="right" w:pos="9026"/>
      </w:tabs>
      <w:spacing w:line="240" w:lineRule="auto"/>
    </w:pPr>
  </w:style>
  <w:style w:type="character" w:customStyle="1" w:styleId="FooterChar">
    <w:name w:val="Footer Char"/>
    <w:basedOn w:val="DefaultParagraphFont"/>
    <w:link w:val="Footer"/>
    <w:uiPriority w:val="99"/>
    <w:rsid w:val="00E22C14"/>
    <w:rPr>
      <w:rFonts w:ascii="Calibri" w:hAnsi="Calibri" w:cs="Calibri"/>
      <w:sz w:val="24"/>
    </w:rPr>
  </w:style>
  <w:style w:type="paragraph" w:styleId="PlainText">
    <w:name w:val="Plain Text"/>
    <w:basedOn w:val="Normal"/>
    <w:link w:val="PlainTextChar"/>
    <w:uiPriority w:val="99"/>
    <w:semiHidden/>
    <w:unhideWhenUsed/>
    <w:rsid w:val="00567241"/>
    <w:pPr>
      <w:spacing w:line="240" w:lineRule="auto"/>
      <w:jc w:val="left"/>
    </w:pPr>
    <w:rPr>
      <w:rFonts w:cstheme="minorBidi"/>
      <w:sz w:val="20"/>
      <w:szCs w:val="21"/>
    </w:rPr>
  </w:style>
  <w:style w:type="character" w:customStyle="1" w:styleId="PlainTextChar">
    <w:name w:val="Plain Text Char"/>
    <w:basedOn w:val="DefaultParagraphFont"/>
    <w:link w:val="PlainText"/>
    <w:uiPriority w:val="99"/>
    <w:semiHidden/>
    <w:rsid w:val="00567241"/>
    <w:rPr>
      <w:rFonts w:ascii="Calibri" w:hAnsi="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weforum.org/docs/WEF_Future_of_Jobs_2018.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050170/10_Statistical_Digest_of_Rural_England_2021_December_editio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A4503F4D17343B9BF8415F4F04304" ma:contentTypeVersion="13" ma:contentTypeDescription="Create a new document." ma:contentTypeScope="" ma:versionID="82200d39a66e7767efbe3d6baa793ac1">
  <xsd:schema xmlns:xsd="http://www.w3.org/2001/XMLSchema" xmlns:xs="http://www.w3.org/2001/XMLSchema" xmlns:p="http://schemas.microsoft.com/office/2006/metadata/properties" xmlns:ns3="20385ec5-d27a-4092-bbac-23a354654f80" xmlns:ns4="4531d7c5-e499-4558-9033-9fec3fe40f06" targetNamespace="http://schemas.microsoft.com/office/2006/metadata/properties" ma:root="true" ma:fieldsID="be571acc8d3901d4b263fc760bbc2c06" ns3:_="" ns4:_="">
    <xsd:import namespace="20385ec5-d27a-4092-bbac-23a354654f80"/>
    <xsd:import namespace="4531d7c5-e499-4558-9033-9fec3fe40f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5ec5-d27a-4092-bbac-23a35465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1d7c5-e499-4558-9033-9fec3fe40f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545AB-6C12-4473-9751-4DB6C2C5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85ec5-d27a-4092-bbac-23a354654f80"/>
    <ds:schemaRef ds:uri="4531d7c5-e499-4558-9033-9fec3fe40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70EF4-64E5-4ADA-A0AC-E17810884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B0965-C611-49DB-AEAC-27D7F99A7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Kasha</dc:creator>
  <cp:keywords/>
  <dc:description/>
  <cp:lastModifiedBy>Minor, Kasha</cp:lastModifiedBy>
  <cp:revision>20</cp:revision>
  <dcterms:created xsi:type="dcterms:W3CDTF">2022-02-02T13:40:00Z</dcterms:created>
  <dcterms:modified xsi:type="dcterms:W3CDTF">2022-06-07T13:50:00Z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0x010100E58A4503F4D17343B9BF8415F4F04304</vt:lpwstr>
  </property>
</Properties>
</file>