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0B69B" w14:textId="30C15703" w:rsidR="000E1D5E" w:rsidRPr="003D0E80" w:rsidRDefault="000E1D5E" w:rsidP="008053D8">
      <w:pPr>
        <w:pStyle w:val="yiv1383017071msolistparagraph"/>
        <w:spacing w:before="0" w:beforeAutospacing="0" w:after="0" w:afterAutospacing="0"/>
        <w:jc w:val="center"/>
        <w:rPr>
          <w:b/>
          <w:color w:val="FF0000"/>
        </w:rPr>
      </w:pPr>
      <w:bookmarkStart w:id="0" w:name="_Hlk82765407"/>
      <w:r w:rsidRPr="003D0E80">
        <w:rPr>
          <w:b/>
          <w:color w:val="000000" w:themeColor="text1"/>
        </w:rPr>
        <w:t xml:space="preserve">Facilitating dual career badminton players’ life skills </w:t>
      </w:r>
      <w:r>
        <w:rPr>
          <w:b/>
          <w:color w:val="000000" w:themeColor="text1"/>
        </w:rPr>
        <w:t xml:space="preserve">development </w:t>
      </w:r>
      <w:r w:rsidRPr="003D0E80">
        <w:rPr>
          <w:b/>
          <w:color w:val="000000" w:themeColor="text1"/>
        </w:rPr>
        <w:t xml:space="preserve">through </w:t>
      </w:r>
      <w:r>
        <w:rPr>
          <w:b/>
          <w:color w:val="000000" w:themeColor="text1"/>
        </w:rPr>
        <w:t xml:space="preserve">the </w:t>
      </w:r>
      <w:r w:rsidRPr="003D0E80">
        <w:rPr>
          <w:b/>
          <w:color w:val="000000" w:themeColor="text1"/>
        </w:rPr>
        <w:t>education of their entourage</w:t>
      </w:r>
      <w:bookmarkEnd w:id="0"/>
    </w:p>
    <w:p w14:paraId="03EA33BA" w14:textId="77777777" w:rsidR="000E1D5E" w:rsidRPr="003D0E80" w:rsidRDefault="000E1D5E" w:rsidP="000E1D5E">
      <w:pPr>
        <w:pStyle w:val="yiv1383017071msolistparagraph"/>
        <w:spacing w:before="0" w:beforeAutospacing="0" w:after="0" w:afterAutospacing="0"/>
        <w:jc w:val="center"/>
        <w:rPr>
          <w:b/>
          <w:color w:val="FF0000"/>
        </w:rPr>
      </w:pPr>
    </w:p>
    <w:p w14:paraId="4ACF0AC3" w14:textId="77777777" w:rsidR="000E1D5E" w:rsidRPr="003D0E80" w:rsidRDefault="000E1D5E" w:rsidP="000B780D">
      <w:pPr>
        <w:jc w:val="center"/>
      </w:pPr>
      <w:r w:rsidRPr="003D0E80">
        <w:t>Lea-Cathrin Dohme</w:t>
      </w:r>
      <w:r w:rsidRPr="003D0E80">
        <w:rPr>
          <w:bCs/>
          <w:vertAlign w:val="superscript"/>
        </w:rPr>
        <w:t>1</w:t>
      </w:r>
      <w:r w:rsidRPr="003D0E80">
        <w:t>, Paul Sellars</w:t>
      </w:r>
      <w:r w:rsidRPr="003D0E80">
        <w:rPr>
          <w:bCs/>
          <w:vertAlign w:val="superscript"/>
        </w:rPr>
        <w:t>1</w:t>
      </w:r>
      <w:r w:rsidRPr="003D0E80">
        <w:t>, Stephen Mellalieu</w:t>
      </w:r>
      <w:r w:rsidRPr="003D0E80">
        <w:rPr>
          <w:bCs/>
          <w:vertAlign w:val="superscript"/>
        </w:rPr>
        <w:t>1</w:t>
      </w:r>
      <w:r w:rsidRPr="003D0E80">
        <w:t>, &amp; Martin Camiré</w:t>
      </w:r>
      <w:r w:rsidRPr="003D0E80">
        <w:rPr>
          <w:bCs/>
          <w:vertAlign w:val="superscript"/>
        </w:rPr>
        <w:t>2</w:t>
      </w:r>
    </w:p>
    <w:p w14:paraId="03DCAA6B" w14:textId="77777777" w:rsidR="000E1D5E" w:rsidRPr="003D0E80" w:rsidRDefault="000E1D5E" w:rsidP="000E1D5E">
      <w:pPr>
        <w:jc w:val="center"/>
      </w:pPr>
      <w:r w:rsidRPr="003D0E80">
        <w:rPr>
          <w:bCs/>
          <w:vertAlign w:val="superscript"/>
        </w:rPr>
        <w:t xml:space="preserve">1 </w:t>
      </w:r>
      <w:r w:rsidRPr="003D0E80">
        <w:t>School of Sport and Health Sciences, Cardiff Metropolitan University, United Kingdom</w:t>
      </w:r>
    </w:p>
    <w:p w14:paraId="43827A9A" w14:textId="77777777" w:rsidR="000E1D5E" w:rsidRPr="003D0E80" w:rsidRDefault="000E1D5E" w:rsidP="000B780D">
      <w:pPr>
        <w:jc w:val="center"/>
      </w:pPr>
      <w:r w:rsidRPr="003D0E80">
        <w:rPr>
          <w:bCs/>
          <w:vertAlign w:val="superscript"/>
        </w:rPr>
        <w:t>2</w:t>
      </w:r>
      <w:r w:rsidRPr="003D0E80">
        <w:rPr>
          <w:bCs/>
        </w:rPr>
        <w:t xml:space="preserve"> School of Human Kinetics, University of Ottawa, Canada</w:t>
      </w:r>
    </w:p>
    <w:p w14:paraId="7FA63477" w14:textId="77777777" w:rsidR="000E1D5E" w:rsidRDefault="000E1D5E" w:rsidP="000B780D">
      <w:pPr>
        <w:jc w:val="center"/>
      </w:pPr>
      <w:r w:rsidRPr="003D0E80">
        <w:t xml:space="preserve">Contact: </w:t>
      </w:r>
      <w:hyperlink r:id="rId10" w:history="1">
        <w:r w:rsidRPr="003D0E80">
          <w:rPr>
            <w:rStyle w:val="Hyperlink"/>
          </w:rPr>
          <w:t>ldohme@cardiffmet.ac.uk</w:t>
        </w:r>
      </w:hyperlink>
      <w:r w:rsidRPr="003D0E80">
        <w:t xml:space="preserve"> </w:t>
      </w:r>
    </w:p>
    <w:p w14:paraId="2637C739" w14:textId="77777777" w:rsidR="000B780D" w:rsidRDefault="000B780D" w:rsidP="000B780D">
      <w:pPr>
        <w:jc w:val="center"/>
      </w:pPr>
    </w:p>
    <w:p w14:paraId="44E29146" w14:textId="7CDF582D" w:rsidR="000E1D5E" w:rsidRPr="000E1D5E" w:rsidRDefault="000E1D5E" w:rsidP="000B780D">
      <w:pPr>
        <w:spacing w:after="240"/>
        <w:ind w:left="-567" w:right="-613"/>
        <w:rPr>
          <w:lang w:val="en-US"/>
        </w:rPr>
      </w:pPr>
      <w:r w:rsidRPr="000E1D5E">
        <w:rPr>
          <w:b/>
        </w:rPr>
        <w:t xml:space="preserve">Introduction: </w:t>
      </w:r>
      <w:r w:rsidRPr="000E1D5E">
        <w:rPr>
          <w:bCs/>
        </w:rPr>
        <w:t>Prolonged, healthful participation in sports, such as badminton, plays a key role in the physical, psychological, and social development of young individuals</w:t>
      </w:r>
      <w:r>
        <w:rPr>
          <w:bCs/>
        </w:rPr>
        <w:t xml:space="preserve"> who </w:t>
      </w:r>
      <w:r w:rsidRPr="000E1D5E">
        <w:rPr>
          <w:bCs/>
        </w:rPr>
        <w:t xml:space="preserve">often aim to maintain a dual career in which they excel both athletically and academically (Dohme et al., 2019). </w:t>
      </w:r>
      <w:r w:rsidR="0060544C">
        <w:rPr>
          <w:bCs/>
        </w:rPr>
        <w:t>Dual careers</w:t>
      </w:r>
      <w:r w:rsidR="003739D8">
        <w:rPr>
          <w:bCs/>
        </w:rPr>
        <w:t xml:space="preserve"> </w:t>
      </w:r>
      <w:r w:rsidRPr="000E1D5E">
        <w:rPr>
          <w:lang w:val="en-US"/>
        </w:rPr>
        <w:t>can lead to early sport dropout, burnout, and increased injury risk</w:t>
      </w:r>
      <w:r w:rsidR="003739D8" w:rsidRPr="003739D8">
        <w:rPr>
          <w:lang w:val="en-US"/>
        </w:rPr>
        <w:t xml:space="preserve"> </w:t>
      </w:r>
      <w:r w:rsidR="003739D8" w:rsidRPr="000E1D5E">
        <w:rPr>
          <w:lang w:val="en-US"/>
        </w:rPr>
        <w:t>if not managed appropriately</w:t>
      </w:r>
      <w:r w:rsidRPr="000E1D5E">
        <w:rPr>
          <w:lang w:val="en-US"/>
        </w:rPr>
        <w:t xml:space="preserve">. To limit these negative consequences, dual career athletes should be prepared for the range of demands they may face (Dohme et al., 2019). Sellars et al. (2019) suggested that dual career youth badminton players experienced a number of demands including educational requirements, injury management, internal and external expectations, and time management. One way of preparing young badminton players for </w:t>
      </w:r>
      <w:r>
        <w:rPr>
          <w:lang w:val="en-US"/>
        </w:rPr>
        <w:t>these</w:t>
      </w:r>
      <w:r w:rsidRPr="000E1D5E">
        <w:rPr>
          <w:lang w:val="en-US"/>
        </w:rPr>
        <w:t xml:space="preserve"> demands, is through the deliberate teaching of life skills, which can buffer the impact of the continuous strain experienced in managing a dual career, and foster welfare and positive development (Bean et al., 2018). </w:t>
      </w:r>
      <w:r w:rsidRPr="000E1D5E">
        <w:rPr>
          <w:bCs/>
        </w:rPr>
        <w:t xml:space="preserve">Parents and coaches are key enablers of players’ </w:t>
      </w:r>
      <w:r>
        <w:rPr>
          <w:bCs/>
        </w:rPr>
        <w:t>life skills</w:t>
      </w:r>
      <w:r w:rsidRPr="000E1D5E">
        <w:rPr>
          <w:bCs/>
        </w:rPr>
        <w:t xml:space="preserve"> development</w:t>
      </w:r>
      <w:r>
        <w:rPr>
          <w:bCs/>
        </w:rPr>
        <w:t xml:space="preserve">, yet </w:t>
      </w:r>
      <w:r w:rsidR="0010671B">
        <w:rPr>
          <w:bCs/>
        </w:rPr>
        <w:t xml:space="preserve">can </w:t>
      </w:r>
      <w:r w:rsidRPr="00915E44">
        <w:rPr>
          <w:rFonts w:eastAsia="Calibri"/>
          <w:bCs/>
          <w:color w:val="1A1A1A"/>
        </w:rPr>
        <w:t xml:space="preserve">feel </w:t>
      </w:r>
      <w:r w:rsidR="003739D8" w:rsidRPr="00915E44">
        <w:rPr>
          <w:rFonts w:eastAsia="Calibri"/>
          <w:bCs/>
          <w:color w:val="1A1A1A"/>
        </w:rPr>
        <w:t>ill equipped</w:t>
      </w:r>
      <w:r w:rsidRPr="00915E44">
        <w:rPr>
          <w:rFonts w:eastAsia="Calibri"/>
          <w:bCs/>
          <w:color w:val="1A1A1A"/>
        </w:rPr>
        <w:t xml:space="preserve"> </w:t>
      </w:r>
      <w:r>
        <w:rPr>
          <w:rFonts w:eastAsia="Calibri"/>
          <w:bCs/>
          <w:color w:val="1A1A1A"/>
        </w:rPr>
        <w:t xml:space="preserve">to facilitate this development </w:t>
      </w:r>
      <w:r w:rsidR="003739D8">
        <w:rPr>
          <w:lang w:val="en-US"/>
        </w:rPr>
        <w:t>intentionally</w:t>
      </w:r>
      <w:r w:rsidR="003739D8" w:rsidRPr="000E1D5E">
        <w:rPr>
          <w:lang w:val="en-US"/>
        </w:rPr>
        <w:t xml:space="preserve"> </w:t>
      </w:r>
      <w:r>
        <w:rPr>
          <w:rFonts w:eastAsia="Calibri"/>
          <w:bCs/>
          <w:color w:val="1A1A1A"/>
        </w:rPr>
        <w:t>(Sellars et al, 2019)</w:t>
      </w:r>
      <w:r>
        <w:rPr>
          <w:bCs/>
        </w:rPr>
        <w:t xml:space="preserve">. </w:t>
      </w:r>
      <w:r w:rsidR="000B780D" w:rsidRPr="000B780D">
        <w:rPr>
          <w:bCs/>
          <w:lang w:val="en-US"/>
        </w:rPr>
        <w:t xml:space="preserve">Consequently, the current study had two objectives. First, to understand the knowledge and use of life skills of adolescent badminton players and their entourage (parents/guardians and badminton staff) within a badminton setting. Second, to develop and evaluate an </w:t>
      </w:r>
      <w:r w:rsidR="000B780D" w:rsidRPr="000B780D">
        <w:rPr>
          <w:bCs/>
          <w:iCs/>
          <w:lang w:val="en-US"/>
        </w:rPr>
        <w:t>online educational prog</w:t>
      </w:r>
      <w:r w:rsidR="000B780D">
        <w:rPr>
          <w:bCs/>
          <w:iCs/>
          <w:lang w:val="en-US"/>
        </w:rPr>
        <w:t>ram</w:t>
      </w:r>
      <w:r w:rsidR="000B780D" w:rsidRPr="000B780D">
        <w:rPr>
          <w:bCs/>
          <w:iCs/>
          <w:lang w:val="en-US"/>
        </w:rPr>
        <w:t xml:space="preserve"> aimed at enhancing entourage members’ knowledge of, and ability to promote dual career badminton players’ life skills development.</w:t>
      </w:r>
    </w:p>
    <w:p w14:paraId="0695FDEC" w14:textId="670DCD0B" w:rsidR="008053D8" w:rsidRPr="008053D8" w:rsidRDefault="000E1D5E" w:rsidP="00A671FD">
      <w:pPr>
        <w:ind w:left="-567" w:right="-613"/>
      </w:pPr>
      <w:r w:rsidRPr="000E1D5E">
        <w:rPr>
          <w:b/>
        </w:rPr>
        <w:t xml:space="preserve">Methods: </w:t>
      </w:r>
      <w:r w:rsidR="008053D8" w:rsidRPr="008053D8">
        <w:t xml:space="preserve">Participants </w:t>
      </w:r>
      <w:bookmarkStart w:id="1" w:name="_Hlk83730518"/>
      <w:r w:rsidR="008053D8" w:rsidRPr="008053D8">
        <w:t xml:space="preserve">were purposefully sampled from a </w:t>
      </w:r>
      <w:r w:rsidR="0060544C">
        <w:t>regional</w:t>
      </w:r>
      <w:r w:rsidR="008053D8" w:rsidRPr="008053D8">
        <w:t xml:space="preserve"> badminton academy, comprising </w:t>
      </w:r>
      <w:r w:rsidR="008053D8">
        <w:t xml:space="preserve">eight </w:t>
      </w:r>
      <w:r w:rsidR="008053D8" w:rsidRPr="008053D8">
        <w:t xml:space="preserve">female and male players aged 10-16 years and their </w:t>
      </w:r>
      <w:r w:rsidR="00256F47" w:rsidRPr="00256F47">
        <w:rPr>
          <w:bCs/>
          <w:lang w:val="en-US"/>
        </w:rPr>
        <w:t>entourage</w:t>
      </w:r>
      <w:r w:rsidR="00256F47" w:rsidRPr="00256F47">
        <w:t xml:space="preserve"> </w:t>
      </w:r>
      <w:r w:rsidR="008053D8">
        <w:t xml:space="preserve">(11 </w:t>
      </w:r>
      <w:r w:rsidR="008053D8" w:rsidRPr="008053D8">
        <w:t xml:space="preserve">parents and </w:t>
      </w:r>
      <w:r w:rsidR="008053D8">
        <w:t xml:space="preserve">two </w:t>
      </w:r>
      <w:r w:rsidR="008053D8" w:rsidRPr="008053D8">
        <w:t>coaches).</w:t>
      </w:r>
      <w:bookmarkEnd w:id="1"/>
      <w:r w:rsidR="008053D8">
        <w:t xml:space="preserve"> </w:t>
      </w:r>
      <w:r w:rsidR="008053D8">
        <w:rPr>
          <w:lang w:val="en-US"/>
        </w:rPr>
        <w:t>The</w:t>
      </w:r>
      <w:r w:rsidR="008053D8" w:rsidRPr="008053D8">
        <w:rPr>
          <w:lang w:val="en-US"/>
        </w:rPr>
        <w:t xml:space="preserve"> study </w:t>
      </w:r>
      <w:r w:rsidR="008053D8" w:rsidRPr="008053D8">
        <w:t xml:space="preserve">spanned one badminton season </w:t>
      </w:r>
      <w:r w:rsidR="008053D8">
        <w:t xml:space="preserve">and </w:t>
      </w:r>
      <w:r w:rsidR="008053D8" w:rsidRPr="008053D8">
        <w:rPr>
          <w:lang w:val="en-US"/>
        </w:rPr>
        <w:t xml:space="preserve">comprised of </w:t>
      </w:r>
      <w:r w:rsidR="008053D8">
        <w:rPr>
          <w:lang w:val="en-US"/>
        </w:rPr>
        <w:t xml:space="preserve">three phases. </w:t>
      </w:r>
    </w:p>
    <w:p w14:paraId="20B88EB7" w14:textId="01CF1F64" w:rsidR="00D4414A" w:rsidRDefault="008053D8" w:rsidP="00A671FD">
      <w:pPr>
        <w:ind w:left="-567" w:right="-613"/>
        <w:rPr>
          <w:lang w:val="en-US"/>
        </w:rPr>
      </w:pPr>
      <w:r w:rsidRPr="008053D8">
        <w:rPr>
          <w:b/>
          <w:i/>
          <w:lang w:val="en-US"/>
        </w:rPr>
        <w:t>Phase 1</w:t>
      </w:r>
      <w:r>
        <w:rPr>
          <w:lang w:val="en-US"/>
        </w:rPr>
        <w:t xml:space="preserve"> – </w:t>
      </w:r>
      <w:r w:rsidR="0060544C">
        <w:rPr>
          <w:lang w:val="en-US"/>
        </w:rPr>
        <w:t>Qualitative exploration of</w:t>
      </w:r>
      <w:r w:rsidRPr="008053D8">
        <w:rPr>
          <w:lang w:val="en-US"/>
        </w:rPr>
        <w:t xml:space="preserve"> current knowledge and use of life skills of adolescent badminton players and their </w:t>
      </w:r>
      <w:r w:rsidR="00256F47" w:rsidRPr="00256F47">
        <w:rPr>
          <w:bCs/>
          <w:lang w:val="en-US"/>
        </w:rPr>
        <w:t>entourage</w:t>
      </w:r>
      <w:r w:rsidR="00256F47" w:rsidRPr="00256F47">
        <w:rPr>
          <w:lang w:val="en-US"/>
        </w:rPr>
        <w:t xml:space="preserve"> </w:t>
      </w:r>
      <w:r w:rsidRPr="008053D8">
        <w:rPr>
          <w:lang w:val="en-US"/>
        </w:rPr>
        <w:t xml:space="preserve">within a </w:t>
      </w:r>
      <w:r w:rsidR="0060544C">
        <w:rPr>
          <w:lang w:val="en-US"/>
        </w:rPr>
        <w:t xml:space="preserve">regional </w:t>
      </w:r>
      <w:r w:rsidR="00D4414A">
        <w:rPr>
          <w:lang w:val="en-US"/>
        </w:rPr>
        <w:t xml:space="preserve">academy </w:t>
      </w:r>
      <w:r w:rsidRPr="008053D8">
        <w:rPr>
          <w:lang w:val="en-US"/>
        </w:rPr>
        <w:t>badminton setting.</w:t>
      </w:r>
    </w:p>
    <w:p w14:paraId="7DECAE13" w14:textId="1F46AA90" w:rsidR="008053D8" w:rsidRDefault="008053D8" w:rsidP="00D4414A">
      <w:pPr>
        <w:ind w:left="-567" w:right="-613"/>
        <w:rPr>
          <w:lang w:val="en-US"/>
        </w:rPr>
      </w:pPr>
      <w:r w:rsidRPr="008053D8">
        <w:rPr>
          <w:b/>
          <w:i/>
          <w:lang w:val="en-US"/>
        </w:rPr>
        <w:t>Phase 2</w:t>
      </w:r>
      <w:r w:rsidRPr="008053D8">
        <w:rPr>
          <w:lang w:val="en-US"/>
        </w:rPr>
        <w:t xml:space="preserve"> </w:t>
      </w:r>
      <w:r w:rsidR="00D4414A">
        <w:rPr>
          <w:lang w:val="en-US"/>
        </w:rPr>
        <w:t>–</w:t>
      </w:r>
      <w:r w:rsidRPr="008053D8">
        <w:rPr>
          <w:lang w:val="en-US"/>
        </w:rPr>
        <w:t xml:space="preserve"> </w:t>
      </w:r>
      <w:r w:rsidR="0060544C">
        <w:rPr>
          <w:lang w:val="en-US"/>
        </w:rPr>
        <w:t>C</w:t>
      </w:r>
      <w:r w:rsidRPr="008053D8">
        <w:rPr>
          <w:lang w:val="en-US"/>
        </w:rPr>
        <w:t>reat</w:t>
      </w:r>
      <w:r w:rsidR="0060544C">
        <w:rPr>
          <w:lang w:val="en-US"/>
        </w:rPr>
        <w:t>ion</w:t>
      </w:r>
      <w:r w:rsidRPr="008053D8">
        <w:rPr>
          <w:lang w:val="en-US"/>
        </w:rPr>
        <w:t xml:space="preserve"> and provi</w:t>
      </w:r>
      <w:r w:rsidR="0060544C">
        <w:rPr>
          <w:lang w:val="en-US"/>
        </w:rPr>
        <w:t>sion of</w:t>
      </w:r>
      <w:r w:rsidRPr="008053D8">
        <w:rPr>
          <w:lang w:val="en-US"/>
        </w:rPr>
        <w:t xml:space="preserve"> a bespoke online</w:t>
      </w:r>
      <w:r w:rsidR="00D4414A">
        <w:rPr>
          <w:lang w:val="en-US"/>
        </w:rPr>
        <w:t xml:space="preserve"> educational life skills</w:t>
      </w:r>
      <w:r w:rsidRPr="008053D8">
        <w:rPr>
          <w:lang w:val="en-US"/>
        </w:rPr>
        <w:t xml:space="preserve"> program to </w:t>
      </w:r>
      <w:r w:rsidR="00D4414A">
        <w:rPr>
          <w:lang w:val="en-US"/>
        </w:rPr>
        <w:t xml:space="preserve">facilitate players’ </w:t>
      </w:r>
      <w:r w:rsidR="00256F47" w:rsidRPr="00256F47">
        <w:rPr>
          <w:bCs/>
          <w:lang w:val="en-US"/>
        </w:rPr>
        <w:t>entourage</w:t>
      </w:r>
      <w:r w:rsidR="00256F47">
        <w:rPr>
          <w:bCs/>
          <w:lang w:val="en-US"/>
        </w:rPr>
        <w:t>s’</w:t>
      </w:r>
      <w:r w:rsidR="00256F47" w:rsidRPr="00256F47">
        <w:rPr>
          <w:lang w:val="en-US"/>
        </w:rPr>
        <w:t xml:space="preserve"> </w:t>
      </w:r>
      <w:r w:rsidRPr="008053D8">
        <w:rPr>
          <w:lang w:val="en-US"/>
        </w:rPr>
        <w:t xml:space="preserve">knowledge </w:t>
      </w:r>
      <w:r w:rsidR="00D4414A">
        <w:rPr>
          <w:lang w:val="en-US"/>
        </w:rPr>
        <w:t xml:space="preserve">of </w:t>
      </w:r>
      <w:r w:rsidRPr="008053D8">
        <w:rPr>
          <w:lang w:val="en-US"/>
        </w:rPr>
        <w:t xml:space="preserve">and </w:t>
      </w:r>
      <w:r w:rsidR="00D4414A">
        <w:rPr>
          <w:lang w:val="en-US"/>
        </w:rPr>
        <w:t>ability to explicitly support players’ use of</w:t>
      </w:r>
      <w:r w:rsidRPr="008053D8">
        <w:rPr>
          <w:lang w:val="en-US"/>
        </w:rPr>
        <w:t xml:space="preserve"> life skills</w:t>
      </w:r>
      <w:r w:rsidR="00D4414A">
        <w:rPr>
          <w:lang w:val="en-US"/>
        </w:rPr>
        <w:t xml:space="preserve"> in the future</w:t>
      </w:r>
      <w:r>
        <w:rPr>
          <w:lang w:val="en-US"/>
        </w:rPr>
        <w:t>.</w:t>
      </w:r>
    </w:p>
    <w:p w14:paraId="14731603" w14:textId="4355369D" w:rsidR="00D4414A" w:rsidRPr="00A671FD" w:rsidRDefault="008053D8" w:rsidP="00A671FD">
      <w:pPr>
        <w:ind w:left="-567" w:right="-613"/>
        <w:rPr>
          <w:lang w:val="en-US"/>
        </w:rPr>
      </w:pPr>
      <w:r w:rsidRPr="008053D8">
        <w:rPr>
          <w:rFonts w:eastAsia="Calibri"/>
          <w:b/>
          <w:i/>
          <w:color w:val="1A1A1A"/>
          <w:lang w:val="en-US"/>
        </w:rPr>
        <w:t>Phase 3</w:t>
      </w:r>
      <w:r w:rsidRPr="008053D8">
        <w:rPr>
          <w:rFonts w:eastAsia="Calibri"/>
          <w:color w:val="1A1A1A"/>
          <w:lang w:val="en-US"/>
        </w:rPr>
        <w:t xml:space="preserve"> – </w:t>
      </w:r>
      <w:r w:rsidR="0060544C">
        <w:rPr>
          <w:rFonts w:eastAsia="Calibri"/>
          <w:color w:val="1A1A1A"/>
          <w:lang w:val="en-US"/>
        </w:rPr>
        <w:t xml:space="preserve">Qualitative </w:t>
      </w:r>
      <w:r w:rsidR="00D4414A">
        <w:rPr>
          <w:rFonts w:eastAsia="Calibri"/>
          <w:color w:val="1A1A1A"/>
          <w:lang w:val="en-US"/>
        </w:rPr>
        <w:t>explor</w:t>
      </w:r>
      <w:r w:rsidR="0060544C">
        <w:rPr>
          <w:rFonts w:eastAsia="Calibri"/>
          <w:color w:val="1A1A1A"/>
          <w:lang w:val="en-US"/>
        </w:rPr>
        <w:t>ation of</w:t>
      </w:r>
      <w:r w:rsidR="00D4414A">
        <w:rPr>
          <w:rFonts w:eastAsia="Calibri"/>
          <w:color w:val="1A1A1A"/>
          <w:lang w:val="en-US"/>
        </w:rPr>
        <w:t xml:space="preserve"> parent</w:t>
      </w:r>
      <w:r w:rsidRPr="008053D8">
        <w:rPr>
          <w:rFonts w:eastAsia="Calibri"/>
          <w:color w:val="1A1A1A"/>
          <w:lang w:val="en-US"/>
        </w:rPr>
        <w:t>s’</w:t>
      </w:r>
      <w:r w:rsidR="00D4414A">
        <w:rPr>
          <w:rFonts w:eastAsia="Calibri"/>
          <w:color w:val="1A1A1A"/>
          <w:lang w:val="en-US"/>
        </w:rPr>
        <w:t xml:space="preserve"> and coaches’</w:t>
      </w:r>
      <w:r w:rsidRPr="008053D8">
        <w:rPr>
          <w:rFonts w:eastAsia="Calibri"/>
          <w:color w:val="1A1A1A"/>
          <w:lang w:val="en-US"/>
        </w:rPr>
        <w:t xml:space="preserve"> experience of </w:t>
      </w:r>
      <w:r w:rsidR="0087091A" w:rsidRPr="0087091A">
        <w:rPr>
          <w:rFonts w:eastAsia="Calibri"/>
          <w:color w:val="1A1A1A"/>
        </w:rPr>
        <w:t>taking part in the online life skills educational program and their perceptions of the program in enhancing knowledge and promoting the likelihood of future life skills development</w:t>
      </w:r>
      <w:r w:rsidR="0087091A">
        <w:rPr>
          <w:rFonts w:eastAsia="Calibri"/>
          <w:color w:val="1A1A1A"/>
        </w:rPr>
        <w:t xml:space="preserve"> in adolescent players</w:t>
      </w:r>
      <w:r w:rsidR="0087091A" w:rsidRPr="0087091A">
        <w:rPr>
          <w:rFonts w:eastAsia="Calibri"/>
          <w:color w:val="1A1A1A"/>
        </w:rPr>
        <w:t>.</w:t>
      </w:r>
    </w:p>
    <w:p w14:paraId="756449CF" w14:textId="77777777" w:rsidR="0084328B" w:rsidRPr="00D4414A" w:rsidRDefault="0084328B" w:rsidP="00D4414A">
      <w:pPr>
        <w:ind w:left="-567" w:right="-613"/>
        <w:rPr>
          <w:rFonts w:eastAsia="Calibri"/>
          <w:color w:val="1A1A1A"/>
        </w:rPr>
      </w:pPr>
    </w:p>
    <w:p w14:paraId="1913BF4B" w14:textId="7A74C868" w:rsidR="00C248CC" w:rsidRDefault="000E1D5E" w:rsidP="0072320F">
      <w:pPr>
        <w:spacing w:after="240"/>
        <w:ind w:left="-567" w:right="-613"/>
      </w:pPr>
      <w:r w:rsidRPr="000E1D5E">
        <w:rPr>
          <w:b/>
        </w:rPr>
        <w:t xml:space="preserve">Results: </w:t>
      </w:r>
      <w:r w:rsidR="0072320F" w:rsidRPr="0072320F">
        <w:t xml:space="preserve">Players highlighted that badminton was a sport in which they could learn numerous </w:t>
      </w:r>
      <w:r w:rsidR="00D37C33">
        <w:t>life</w:t>
      </w:r>
      <w:r w:rsidR="00D37C33" w:rsidRPr="0072320F">
        <w:t xml:space="preserve"> </w:t>
      </w:r>
      <w:r w:rsidR="003739D8" w:rsidRPr="0072320F">
        <w:t>skills that</w:t>
      </w:r>
      <w:r w:rsidR="0072320F" w:rsidRPr="0072320F">
        <w:t xml:space="preserve"> had the potential to be transferred into other environments and be used throughout life. However, players indicated that during their time in badminton settings</w:t>
      </w:r>
      <w:r w:rsidR="00D37C33">
        <w:t>,</w:t>
      </w:r>
      <w:r w:rsidR="0072320F" w:rsidRPr="0072320F">
        <w:t xml:space="preserve"> they were rarely explicitly taught life skills</w:t>
      </w:r>
      <w:r w:rsidR="00D37C33">
        <w:t>;</w:t>
      </w:r>
      <w:r w:rsidR="0072320F" w:rsidRPr="0072320F">
        <w:t xml:space="preserve"> rather life skills were learnt implicitly. Parents and coaches also expressed that their children/players were rarely, if ever, explicitly taught life skills. This apparent lack of life skills teaching was suggested to have occurred as a result of barriers such as a lack of on court time and time with players, lack of knowledge concerning life skills and </w:t>
      </w:r>
      <w:r w:rsidR="00D37C33">
        <w:t>their</w:t>
      </w:r>
      <w:r w:rsidR="00D37C33" w:rsidRPr="0072320F">
        <w:t xml:space="preserve"> </w:t>
      </w:r>
      <w:r w:rsidR="0072320F" w:rsidRPr="0072320F">
        <w:t xml:space="preserve">implementation, and preferences to participate in badminton technical skills development rather than that of life skills. </w:t>
      </w:r>
    </w:p>
    <w:p w14:paraId="75BFA1F7" w14:textId="0D5D8A5D" w:rsidR="000E1D5E" w:rsidRPr="0072320F" w:rsidRDefault="00C248CC" w:rsidP="0072320F">
      <w:pPr>
        <w:spacing w:after="240"/>
        <w:ind w:left="-567" w:right="-613"/>
      </w:pPr>
      <w:r>
        <w:t>Subsequently, a</w:t>
      </w:r>
      <w:r w:rsidR="0072320F" w:rsidRPr="0072320F">
        <w:t xml:space="preserve"> bespoke online educational life skills program was developed with the aim of promoting the knowledge and use of life skills for parents and coaches of adolescent </w:t>
      </w:r>
      <w:r>
        <w:t xml:space="preserve">badminton </w:t>
      </w:r>
      <w:r w:rsidR="0072320F" w:rsidRPr="0072320F">
        <w:t>players</w:t>
      </w:r>
      <w:r>
        <w:t>.</w:t>
      </w:r>
      <w:r w:rsidR="0072320F" w:rsidRPr="0072320F">
        <w:t xml:space="preserve"> The online program offered parents and coaches the opportunity to learn about life skills and their use in badminton specific settings. </w:t>
      </w:r>
      <w:r>
        <w:t>P</w:t>
      </w:r>
      <w:r w:rsidR="0072320F" w:rsidRPr="0072320F">
        <w:t>articipants</w:t>
      </w:r>
      <w:r w:rsidR="003739D8">
        <w:t>’</w:t>
      </w:r>
      <w:r w:rsidR="0072320F" w:rsidRPr="0072320F">
        <w:t xml:space="preserve"> </w:t>
      </w:r>
      <w:r w:rsidR="00A2422E">
        <w:t>feedback emphasised positive experiences of the program</w:t>
      </w:r>
      <w:r>
        <w:t xml:space="preserve"> </w:t>
      </w:r>
      <w:r w:rsidR="00A2422E">
        <w:t xml:space="preserve">including the </w:t>
      </w:r>
      <w:r w:rsidR="0072320F" w:rsidRPr="0072320F">
        <w:t>develop</w:t>
      </w:r>
      <w:r w:rsidR="00A2422E">
        <w:t xml:space="preserve">ment </w:t>
      </w:r>
      <w:r w:rsidR="0072320F" w:rsidRPr="0072320F">
        <w:t>and refresh</w:t>
      </w:r>
      <w:r w:rsidR="00A2422E">
        <w:t>ment of</w:t>
      </w:r>
      <w:r w:rsidR="0072320F" w:rsidRPr="0072320F">
        <w:t xml:space="preserve"> </w:t>
      </w:r>
      <w:r>
        <w:t xml:space="preserve">their </w:t>
      </w:r>
      <w:r w:rsidR="00A2422E">
        <w:t xml:space="preserve">life skills </w:t>
      </w:r>
      <w:r w:rsidR="0072320F" w:rsidRPr="0072320F">
        <w:t xml:space="preserve">knowledge. Coaches described that the program led to increased awareness regarding their current use of life skills with their players, and even led to a potential </w:t>
      </w:r>
      <w:r w:rsidR="0072320F" w:rsidRPr="0072320F">
        <w:lastRenderedPageBreak/>
        <w:t xml:space="preserve">increase in the use of life skills in their practice. </w:t>
      </w:r>
      <w:r w:rsidR="00A2422E">
        <w:t>Additionally, t</w:t>
      </w:r>
      <w:r w:rsidR="0072320F" w:rsidRPr="0072320F">
        <w:t xml:space="preserve">he program enhanced parent and coach understanding of their own and others’ roles in developing players holistically. </w:t>
      </w:r>
    </w:p>
    <w:p w14:paraId="09D3B15C" w14:textId="77777777" w:rsidR="00A671FD" w:rsidRDefault="000E1D5E" w:rsidP="00A671FD">
      <w:pPr>
        <w:ind w:left="-567" w:right="-613"/>
      </w:pPr>
      <w:r w:rsidRPr="000E1D5E">
        <w:rPr>
          <w:b/>
        </w:rPr>
        <w:t xml:space="preserve">Discussion: </w:t>
      </w:r>
      <w:r w:rsidR="00A671FD">
        <w:t>R</w:t>
      </w:r>
      <w:r w:rsidR="00A671FD" w:rsidRPr="00A671FD">
        <w:t xml:space="preserve">ecommendations </w:t>
      </w:r>
      <w:r w:rsidR="00A671FD">
        <w:t>for the development of</w:t>
      </w:r>
      <w:r w:rsidR="00A671FD" w:rsidRPr="00A671FD">
        <w:t xml:space="preserve"> dual career badminton players’ life skills</w:t>
      </w:r>
      <w:r w:rsidR="00A671FD">
        <w:t xml:space="preserve">: </w:t>
      </w:r>
    </w:p>
    <w:p w14:paraId="6C1F2DEF" w14:textId="4C022517" w:rsidR="00A671FD" w:rsidRPr="00A671FD" w:rsidRDefault="00A671FD" w:rsidP="00A671FD">
      <w:pPr>
        <w:pStyle w:val="ListParagraph"/>
        <w:numPr>
          <w:ilvl w:val="0"/>
          <w:numId w:val="2"/>
        </w:numPr>
        <w:ind w:left="-142" w:right="-613"/>
      </w:pPr>
      <w:r w:rsidRPr="00A671FD">
        <w:rPr>
          <w:b/>
          <w:bCs/>
        </w:rPr>
        <w:t xml:space="preserve">Resources provision: </w:t>
      </w:r>
      <w:r w:rsidRPr="00A671FD">
        <w:t xml:space="preserve">The provision of resources helping parents and coaches learn about adolescent badminton players’ life skills development should be an integral part of the education of coaches and parents to enable </w:t>
      </w:r>
      <w:r>
        <w:t>them</w:t>
      </w:r>
      <w:r w:rsidRPr="00A671FD">
        <w:t xml:space="preserve"> to optimally support the healthful development of their children/athletes. </w:t>
      </w:r>
    </w:p>
    <w:p w14:paraId="03322DDA" w14:textId="6FF1E9DF" w:rsidR="00A671FD" w:rsidRPr="00A671FD" w:rsidRDefault="00A671FD" w:rsidP="00A671FD">
      <w:pPr>
        <w:numPr>
          <w:ilvl w:val="0"/>
          <w:numId w:val="2"/>
        </w:numPr>
        <w:ind w:left="-142" w:right="-613"/>
      </w:pPr>
      <w:r w:rsidRPr="00A671FD">
        <w:rPr>
          <w:b/>
          <w:bCs/>
        </w:rPr>
        <w:t>Accessibility:</w:t>
      </w:r>
      <w:r w:rsidRPr="00A671FD">
        <w:t xml:space="preserve"> </w:t>
      </w:r>
      <w:r w:rsidR="002C4FC7">
        <w:t>It is recommended that o</w:t>
      </w:r>
      <w:r w:rsidRPr="00A671FD">
        <w:t>nline educational life skills program</w:t>
      </w:r>
      <w:r w:rsidR="002C4FC7">
        <w:t>s are</w:t>
      </w:r>
      <w:r w:rsidRPr="00A671FD">
        <w:t xml:space="preserve"> broken down into bite sized modules </w:t>
      </w:r>
      <w:r w:rsidR="002C4FC7">
        <w:t xml:space="preserve">to enable </w:t>
      </w:r>
      <w:r w:rsidR="00A2422E">
        <w:t>a</w:t>
      </w:r>
      <w:r w:rsidRPr="00A671FD">
        <w:t xml:space="preserve"> high degree of flexibility, </w:t>
      </w:r>
      <w:r w:rsidR="002C4FC7">
        <w:t xml:space="preserve">supporting </w:t>
      </w:r>
      <w:r w:rsidRPr="00A671FD">
        <w:t>parent and coach</w:t>
      </w:r>
      <w:r w:rsidR="002C4FC7">
        <w:t xml:space="preserve"> motivation</w:t>
      </w:r>
      <w:r w:rsidRPr="00A671FD">
        <w:t xml:space="preserve"> to engage in the program at a time convenient to them. </w:t>
      </w:r>
    </w:p>
    <w:p w14:paraId="3715B9C5" w14:textId="547D2B9D" w:rsidR="00A671FD" w:rsidRPr="00A671FD" w:rsidRDefault="00A671FD" w:rsidP="00A671FD">
      <w:pPr>
        <w:numPr>
          <w:ilvl w:val="0"/>
          <w:numId w:val="2"/>
        </w:numPr>
        <w:ind w:left="-142" w:right="-613"/>
      </w:pPr>
      <w:r w:rsidRPr="00A671FD">
        <w:rPr>
          <w:b/>
          <w:bCs/>
        </w:rPr>
        <w:t>Promote collaboration:</w:t>
      </w:r>
      <w:r w:rsidRPr="00A671FD">
        <w:t xml:space="preserve"> Educational resources should help coaches and parents to understand how they can facilitate life skills development in collaboration with </w:t>
      </w:r>
      <w:r>
        <w:t>each other</w:t>
      </w:r>
      <w:r w:rsidRPr="00A671FD">
        <w:t xml:space="preserve">. </w:t>
      </w:r>
    </w:p>
    <w:p w14:paraId="57848F89" w14:textId="603733EB" w:rsidR="00A671FD" w:rsidRPr="00A671FD" w:rsidRDefault="00A671FD" w:rsidP="00A671FD">
      <w:pPr>
        <w:numPr>
          <w:ilvl w:val="0"/>
          <w:numId w:val="2"/>
        </w:numPr>
        <w:ind w:left="-142" w:right="-613"/>
      </w:pPr>
      <w:r w:rsidRPr="00A671FD">
        <w:rPr>
          <w:b/>
          <w:bCs/>
        </w:rPr>
        <w:t>Early introduction:</w:t>
      </w:r>
      <w:r w:rsidRPr="00A671FD">
        <w:t xml:space="preserve"> </w:t>
      </w:r>
      <w:r w:rsidR="00CE7FAE">
        <w:t>Results of this</w:t>
      </w:r>
      <w:r w:rsidRPr="00A671FD">
        <w:t xml:space="preserve"> study suggested that coaches and parents would value </w:t>
      </w:r>
      <w:r w:rsidR="00E5186B">
        <w:t xml:space="preserve">from </w:t>
      </w:r>
      <w:r w:rsidRPr="00A671FD">
        <w:t xml:space="preserve">an early focus on life skills if appropriately educated. </w:t>
      </w:r>
    </w:p>
    <w:p w14:paraId="53B5776A" w14:textId="3CF86D44" w:rsidR="000E1D5E" w:rsidRDefault="00A671FD" w:rsidP="00CE7FAE">
      <w:pPr>
        <w:numPr>
          <w:ilvl w:val="0"/>
          <w:numId w:val="2"/>
        </w:numPr>
        <w:ind w:left="-142" w:right="-613"/>
      </w:pPr>
      <w:r w:rsidRPr="00A671FD">
        <w:rPr>
          <w:b/>
          <w:bCs/>
        </w:rPr>
        <w:t>Reach:</w:t>
      </w:r>
      <w:r w:rsidRPr="00A671FD">
        <w:t xml:space="preserve"> </w:t>
      </w:r>
      <w:r w:rsidR="00E5186B">
        <w:t>A</w:t>
      </w:r>
      <w:r w:rsidRPr="00A671FD">
        <w:t xml:space="preserve"> </w:t>
      </w:r>
      <w:r w:rsidR="00D37C33">
        <w:t>Badminton World Federation</w:t>
      </w:r>
      <w:r w:rsidR="00D37C33" w:rsidRPr="00A671FD">
        <w:t xml:space="preserve"> </w:t>
      </w:r>
      <w:r w:rsidRPr="00A671FD">
        <w:t>wide roll out of a revised version</w:t>
      </w:r>
      <w:r w:rsidR="00E91F12">
        <w:t xml:space="preserve"> of the program</w:t>
      </w:r>
      <w:r w:rsidRPr="00A671FD">
        <w:t xml:space="preserve"> that can be tested nationally and internationally is recommended. The structure of the program, specifically the bite sized modules and transparency between coach and parent modules, as well as interactive </w:t>
      </w:r>
      <w:r w:rsidR="00D37C33">
        <w:t xml:space="preserve">the </w:t>
      </w:r>
      <w:r w:rsidRPr="00A671FD">
        <w:t xml:space="preserve">nature should be maintained. </w:t>
      </w:r>
    </w:p>
    <w:p w14:paraId="217A4C11" w14:textId="77777777" w:rsidR="00CE7FAE" w:rsidRPr="00A671FD" w:rsidRDefault="00CE7FAE" w:rsidP="00CE7FAE">
      <w:pPr>
        <w:ind w:left="-142" w:right="-613"/>
      </w:pPr>
    </w:p>
    <w:p w14:paraId="6C5D93AF" w14:textId="6D2A1409" w:rsidR="00CE7FAE" w:rsidRPr="00CE7FAE" w:rsidRDefault="000E1D5E" w:rsidP="00CE7FAE">
      <w:pPr>
        <w:spacing w:after="240"/>
        <w:ind w:left="-567" w:right="-613"/>
        <w:rPr>
          <w:b/>
          <w:bCs/>
        </w:rPr>
      </w:pPr>
      <w:r w:rsidRPr="000E1D5E">
        <w:rPr>
          <w:b/>
        </w:rPr>
        <w:t>Conclusion:</w:t>
      </w:r>
      <w:r w:rsidR="00CE7FAE">
        <w:t xml:space="preserve"> </w:t>
      </w:r>
      <w:r w:rsidR="00CE7FAE" w:rsidRPr="00CE7FAE">
        <w:t xml:space="preserve">It is well documented that the maintenance of </w:t>
      </w:r>
      <w:r w:rsidR="00CE7FAE" w:rsidRPr="00CE7FAE">
        <w:rPr>
          <w:bCs/>
        </w:rPr>
        <w:t xml:space="preserve">a dual career can teach </w:t>
      </w:r>
      <w:r w:rsidR="003126FE">
        <w:rPr>
          <w:bCs/>
        </w:rPr>
        <w:t xml:space="preserve">young badminton players </w:t>
      </w:r>
      <w:r w:rsidR="00CE7FAE" w:rsidRPr="00CE7FAE">
        <w:rPr>
          <w:bCs/>
        </w:rPr>
        <w:t>valuable life skills, yet also be a strenuous undertaking</w:t>
      </w:r>
      <w:r w:rsidR="00D37C33">
        <w:rPr>
          <w:bCs/>
        </w:rPr>
        <w:t>,</w:t>
      </w:r>
      <w:r w:rsidR="00CE7FAE" w:rsidRPr="00CE7FAE">
        <w:rPr>
          <w:bCs/>
        </w:rPr>
        <w:t xml:space="preserve"> which, if not managed appropriately, can lead to unwanted consequences. To enhance the likelihood of prolonged, successful</w:t>
      </w:r>
      <w:r w:rsidR="00D37C33">
        <w:rPr>
          <w:bCs/>
        </w:rPr>
        <w:t>,</w:t>
      </w:r>
      <w:r w:rsidR="00CE7FAE" w:rsidRPr="00CE7FAE">
        <w:rPr>
          <w:bCs/>
        </w:rPr>
        <w:t xml:space="preserve"> and healthy participation within badminton, the systematic and explicit development of life skills should become an </w:t>
      </w:r>
      <w:r w:rsidR="00CA24EB">
        <w:rPr>
          <w:bCs/>
        </w:rPr>
        <w:t>integral part of the badminton context</w:t>
      </w:r>
      <w:r w:rsidR="00CE7FAE" w:rsidRPr="00CE7FAE">
        <w:rPr>
          <w:bCs/>
        </w:rPr>
        <w:t xml:space="preserve">. </w:t>
      </w:r>
      <w:r w:rsidR="00CA24EB">
        <w:rPr>
          <w:bCs/>
        </w:rPr>
        <w:t>To do this,</w:t>
      </w:r>
      <w:r w:rsidR="00CE7FAE" w:rsidRPr="00CE7FAE">
        <w:rPr>
          <w:bCs/>
        </w:rPr>
        <w:t xml:space="preserve"> education is key</w:t>
      </w:r>
      <w:r w:rsidR="00CE7FAE" w:rsidRPr="00CE7FAE" w:rsidDel="009749A5">
        <w:rPr>
          <w:bCs/>
        </w:rPr>
        <w:t xml:space="preserve"> </w:t>
      </w:r>
      <w:r w:rsidR="00CE7FAE" w:rsidRPr="00CE7FAE">
        <w:rPr>
          <w:bCs/>
        </w:rPr>
        <w:t>to enhance coach and parent perceptions of being equipped to intentionally facilitate such development. E</w:t>
      </w:r>
      <w:r w:rsidR="003126FE">
        <w:rPr>
          <w:bCs/>
        </w:rPr>
        <w:t>ducation needs to be accessible and</w:t>
      </w:r>
      <w:r w:rsidR="00CE7FAE" w:rsidRPr="00CE7FAE">
        <w:rPr>
          <w:bCs/>
        </w:rPr>
        <w:t xml:space="preserve"> flexible</w:t>
      </w:r>
      <w:r w:rsidR="003126FE">
        <w:rPr>
          <w:bCs/>
        </w:rPr>
        <w:t xml:space="preserve"> to engage </w:t>
      </w:r>
      <w:r w:rsidR="00CE7FAE" w:rsidRPr="00CE7FAE">
        <w:rPr>
          <w:bCs/>
        </w:rPr>
        <w:t>already busy coaches and parents. To achieve this outcome</w:t>
      </w:r>
      <w:r w:rsidR="00D37C33">
        <w:rPr>
          <w:bCs/>
        </w:rPr>
        <w:t>,</w:t>
      </w:r>
      <w:r w:rsidR="00CE7FAE" w:rsidRPr="00CE7FAE">
        <w:rPr>
          <w:bCs/>
        </w:rPr>
        <w:t xml:space="preserve"> we recommend the provision of bite sized online modules that teach participants the theoretical and practical knowledge needed to proactively support players’ life skills development </w:t>
      </w:r>
      <w:r w:rsidR="00CA24EB">
        <w:rPr>
          <w:bCs/>
        </w:rPr>
        <w:t>individually and collaboratively</w:t>
      </w:r>
      <w:r w:rsidR="00CE7FAE" w:rsidRPr="00CE7FAE">
        <w:rPr>
          <w:bCs/>
        </w:rPr>
        <w:t>. Modules should also challenge program</w:t>
      </w:r>
      <w:bookmarkStart w:id="2" w:name="_GoBack"/>
      <w:bookmarkEnd w:id="2"/>
      <w:r w:rsidR="00CE7FAE" w:rsidRPr="00CE7FAE">
        <w:rPr>
          <w:bCs/>
        </w:rPr>
        <w:t xml:space="preserve"> participants to implement their understanding into their day to day practices through targeted tasks,</w:t>
      </w:r>
      <w:r w:rsidR="00CA24EB">
        <w:rPr>
          <w:bCs/>
        </w:rPr>
        <w:t xml:space="preserve"> and</w:t>
      </w:r>
      <w:r w:rsidR="00CE7FAE" w:rsidRPr="00CE7FAE">
        <w:rPr>
          <w:bCs/>
        </w:rPr>
        <w:t xml:space="preserve"> provide a virtual space on which such experiences can be discussed and reflected upon, with and without subject experts. Finally, the relationship and collaboration between parents and coaches is critical to the development and well-being of the badminton players. Life skills development therefore provides an ideal topic area through which enhanced collaboration between these parties can be encouraged. </w:t>
      </w:r>
    </w:p>
    <w:p w14:paraId="37E9B36A" w14:textId="579A3490" w:rsidR="000E1D5E" w:rsidRDefault="000E1D5E" w:rsidP="003739D8">
      <w:pPr>
        <w:ind w:left="-567" w:right="-613"/>
        <w:rPr>
          <w:b/>
        </w:rPr>
      </w:pPr>
      <w:r w:rsidRPr="000E1D5E">
        <w:rPr>
          <w:b/>
        </w:rPr>
        <w:t xml:space="preserve">References: </w:t>
      </w:r>
    </w:p>
    <w:p w14:paraId="09CD588D" w14:textId="51121AAD" w:rsidR="00F10D6C" w:rsidRDefault="00F10D6C" w:rsidP="00E5186B">
      <w:pPr>
        <w:pStyle w:val="ListParagraph"/>
        <w:numPr>
          <w:ilvl w:val="0"/>
          <w:numId w:val="4"/>
        </w:numPr>
        <w:ind w:left="-142"/>
      </w:pPr>
      <w:r w:rsidRPr="00F10D6C">
        <w:t xml:space="preserve">Bean, C., Kramers, S., Forneris, T., &amp; Camiré, M. (2018). The implicit/explicit continuum of life skills development and transfer. Quest, 70, 456–470. </w:t>
      </w:r>
      <w:hyperlink r:id="rId11" w:history="1">
        <w:r w:rsidR="00E5186B" w:rsidRPr="00E5186B">
          <w:rPr>
            <w:rStyle w:val="Hyperlink"/>
          </w:rPr>
          <w:t>https://doi.org/10.1080/00336297.2018.1451348</w:t>
        </w:r>
      </w:hyperlink>
      <w:r>
        <w:t xml:space="preserve"> </w:t>
      </w:r>
    </w:p>
    <w:p w14:paraId="2AE3C5BF" w14:textId="487E431D" w:rsidR="00503E45" w:rsidRDefault="00F10D6C" w:rsidP="00F10D6C">
      <w:pPr>
        <w:numPr>
          <w:ilvl w:val="0"/>
          <w:numId w:val="4"/>
        </w:numPr>
        <w:ind w:left="-142" w:right="-613"/>
      </w:pPr>
      <w:r w:rsidRPr="00F10D6C">
        <w:t>Dohme, L.</w:t>
      </w:r>
      <w:r w:rsidR="003739D8">
        <w:t>-</w:t>
      </w:r>
      <w:r w:rsidRPr="00F10D6C">
        <w:t xml:space="preserve">C., Piggott, D., Backhouse, S., &amp; Morgan, G. (2019). Psychological skills and characteristics facilitative of youth athletes’ development: A systematic review. </w:t>
      </w:r>
      <w:r w:rsidRPr="00F10D6C">
        <w:rPr>
          <w:i/>
        </w:rPr>
        <w:t>The Sport Psychologist, 33</w:t>
      </w:r>
      <w:r w:rsidRPr="00F10D6C">
        <w:t xml:space="preserve">, 261-275. </w:t>
      </w:r>
      <w:hyperlink r:id="rId12" w:history="1">
        <w:r w:rsidRPr="00F10D6C">
          <w:rPr>
            <w:rStyle w:val="Hyperlink"/>
          </w:rPr>
          <w:t>https://doi.org/10.1123/tsp.2018-0014</w:t>
        </w:r>
      </w:hyperlink>
      <w:r w:rsidRPr="00F10D6C">
        <w:t xml:space="preserve"> </w:t>
      </w:r>
    </w:p>
    <w:p w14:paraId="1B94AEAB" w14:textId="1CF8E647" w:rsidR="000E1D5E" w:rsidRPr="000E1D5E" w:rsidRDefault="00F10D6C" w:rsidP="002C4FC7">
      <w:pPr>
        <w:pStyle w:val="ListParagraph"/>
        <w:numPr>
          <w:ilvl w:val="0"/>
          <w:numId w:val="4"/>
        </w:numPr>
        <w:ind w:left="-142"/>
      </w:pPr>
      <w:r w:rsidRPr="00D37C33">
        <w:rPr>
          <w:lang w:val="fr-CA"/>
        </w:rPr>
        <w:t xml:space="preserve">Sellars, P. A., Mellalieu, S. D., &amp; Dohme, L. C. (2019). </w:t>
      </w:r>
      <w:r w:rsidRPr="00F10D6C">
        <w:t xml:space="preserve">An investigation of the demands faced and support needed by elite dual career adolescent badminton players and their entourage. Cardiff Metropolitan University. Available at: </w:t>
      </w:r>
      <w:hyperlink r:id="rId13" w:anchor="1467349291718-41488605-34d2" w:history="1">
        <w:r w:rsidRPr="00FD4B9E">
          <w:rPr>
            <w:rStyle w:val="Hyperlink"/>
          </w:rPr>
          <w:t>https://development.bwfbadminton.com/sport-science#1467349291718-41488605-34d2</w:t>
        </w:r>
      </w:hyperlink>
      <w:r>
        <w:t xml:space="preserve"> </w:t>
      </w:r>
      <w:r w:rsidRPr="00F10D6C">
        <w:t>[Accessed 21/10/2021]</w:t>
      </w:r>
    </w:p>
    <w:sectPr w:rsidR="000E1D5E" w:rsidRPr="000E1D5E" w:rsidSect="008053D8">
      <w:headerReference w:type="default" r:id="rId14"/>
      <w:pgSz w:w="11906" w:h="16838"/>
      <w:pgMar w:top="1276"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12F6" w16cex:dateUtc="2021-10-21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6BEDE" w16cid:durableId="251C12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0D1F" w14:textId="77777777" w:rsidR="00F65D09" w:rsidRDefault="00F65D09" w:rsidP="000E1D5E">
      <w:r>
        <w:separator/>
      </w:r>
    </w:p>
  </w:endnote>
  <w:endnote w:type="continuationSeparator" w:id="0">
    <w:p w14:paraId="424AAEDC" w14:textId="77777777" w:rsidR="00F65D09" w:rsidRDefault="00F65D09" w:rsidP="000E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62B0" w14:textId="77777777" w:rsidR="00F65D09" w:rsidRDefault="00F65D09" w:rsidP="000E1D5E">
      <w:r>
        <w:separator/>
      </w:r>
    </w:p>
  </w:footnote>
  <w:footnote w:type="continuationSeparator" w:id="0">
    <w:p w14:paraId="65D17DD4" w14:textId="77777777" w:rsidR="00F65D09" w:rsidRDefault="00F65D09" w:rsidP="000E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E6D4" w14:textId="2E006FE9" w:rsidR="000E1D5E" w:rsidRDefault="008053D8">
    <w:pPr>
      <w:pStyle w:val="Header"/>
    </w:pPr>
    <w:r w:rsidRPr="000E1D5E">
      <w:rPr>
        <w:noProof/>
        <w:lang w:eastAsia="en-GB"/>
      </w:rPr>
      <w:drawing>
        <wp:anchor distT="0" distB="0" distL="114300" distR="114300" simplePos="0" relativeHeight="251660288" behindDoc="0" locked="0" layoutInCell="1" allowOverlap="1" wp14:anchorId="1AD3EC8C" wp14:editId="0C970D67">
          <wp:simplePos x="0" y="0"/>
          <wp:positionH relativeFrom="margin">
            <wp:posOffset>1300552</wp:posOffset>
          </wp:positionH>
          <wp:positionV relativeFrom="paragraph">
            <wp:posOffset>-218440</wp:posOffset>
          </wp:positionV>
          <wp:extent cx="525113" cy="394135"/>
          <wp:effectExtent l="0" t="0" r="8890" b="635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113" cy="394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D5E">
      <w:rPr>
        <w:noProof/>
        <w:lang w:eastAsia="en-GB"/>
      </w:rPr>
      <w:drawing>
        <wp:anchor distT="0" distB="0" distL="114300" distR="114300" simplePos="0" relativeHeight="251659264" behindDoc="0" locked="0" layoutInCell="1" allowOverlap="1" wp14:anchorId="11FABDB3" wp14:editId="1A2046B9">
          <wp:simplePos x="0" y="0"/>
          <wp:positionH relativeFrom="margin">
            <wp:align>left</wp:align>
          </wp:positionH>
          <wp:positionV relativeFrom="paragraph">
            <wp:posOffset>-225160</wp:posOffset>
          </wp:positionV>
          <wp:extent cx="1217570" cy="358109"/>
          <wp:effectExtent l="0" t="0" r="1905" b="4445"/>
          <wp:wrapNone/>
          <wp:docPr id="14" name="Picture 14" descr="Image result for cardiff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diff me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7570" cy="3581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71A"/>
    <w:multiLevelType w:val="hybridMultilevel"/>
    <w:tmpl w:val="328EE280"/>
    <w:lvl w:ilvl="0" w:tplc="08090001">
      <w:start w:val="1"/>
      <w:numFmt w:val="bullet"/>
      <w:lvlText w:val=""/>
      <w:lvlJc w:val="left"/>
      <w:pPr>
        <w:ind w:left="720" w:hanging="360"/>
      </w:pPr>
      <w:rPr>
        <w:rFonts w:ascii="Symbol" w:hAnsi="Symbol" w:hint="default"/>
      </w:rPr>
    </w:lvl>
    <w:lvl w:ilvl="1" w:tplc="0F629932">
      <w:numFmt w:val="bullet"/>
      <w:lvlText w:val="-"/>
      <w:lvlJc w:val="left"/>
      <w:pPr>
        <w:ind w:left="1860" w:hanging="78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D2100"/>
    <w:multiLevelType w:val="hybridMultilevel"/>
    <w:tmpl w:val="48B4B364"/>
    <w:lvl w:ilvl="0" w:tplc="3CC4B968">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517D6F29"/>
    <w:multiLevelType w:val="hybridMultilevel"/>
    <w:tmpl w:val="E15C3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762588"/>
    <w:multiLevelType w:val="hybridMultilevel"/>
    <w:tmpl w:val="162288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5E"/>
    <w:rsid w:val="000833AA"/>
    <w:rsid w:val="00096608"/>
    <w:rsid w:val="000B780D"/>
    <w:rsid w:val="000E1D5E"/>
    <w:rsid w:val="001014BB"/>
    <w:rsid w:val="0010671B"/>
    <w:rsid w:val="00160D72"/>
    <w:rsid w:val="001E1140"/>
    <w:rsid w:val="001F0CF4"/>
    <w:rsid w:val="00256F47"/>
    <w:rsid w:val="002648C5"/>
    <w:rsid w:val="002C4FC7"/>
    <w:rsid w:val="002D389D"/>
    <w:rsid w:val="003126FE"/>
    <w:rsid w:val="00326EE3"/>
    <w:rsid w:val="0037333D"/>
    <w:rsid w:val="003739D8"/>
    <w:rsid w:val="00385C91"/>
    <w:rsid w:val="003B5359"/>
    <w:rsid w:val="00473344"/>
    <w:rsid w:val="004A781D"/>
    <w:rsid w:val="00551543"/>
    <w:rsid w:val="0057653D"/>
    <w:rsid w:val="0060544C"/>
    <w:rsid w:val="00635636"/>
    <w:rsid w:val="00641396"/>
    <w:rsid w:val="0067224A"/>
    <w:rsid w:val="006D4C40"/>
    <w:rsid w:val="0072320F"/>
    <w:rsid w:val="007B1664"/>
    <w:rsid w:val="007B61BD"/>
    <w:rsid w:val="007C643A"/>
    <w:rsid w:val="007F1823"/>
    <w:rsid w:val="007F5BF5"/>
    <w:rsid w:val="008053D8"/>
    <w:rsid w:val="008334D0"/>
    <w:rsid w:val="0084200F"/>
    <w:rsid w:val="0084328B"/>
    <w:rsid w:val="0087091A"/>
    <w:rsid w:val="008C621C"/>
    <w:rsid w:val="0091627F"/>
    <w:rsid w:val="009342C8"/>
    <w:rsid w:val="00994EE3"/>
    <w:rsid w:val="009C401B"/>
    <w:rsid w:val="009F17F6"/>
    <w:rsid w:val="00A2422E"/>
    <w:rsid w:val="00A47482"/>
    <w:rsid w:val="00A671FD"/>
    <w:rsid w:val="00A84E59"/>
    <w:rsid w:val="00A9167A"/>
    <w:rsid w:val="00B165D5"/>
    <w:rsid w:val="00B90897"/>
    <w:rsid w:val="00B96B86"/>
    <w:rsid w:val="00C248CC"/>
    <w:rsid w:val="00C57A8B"/>
    <w:rsid w:val="00C70FEB"/>
    <w:rsid w:val="00CA24EB"/>
    <w:rsid w:val="00CE7FAE"/>
    <w:rsid w:val="00CF1B55"/>
    <w:rsid w:val="00D004AA"/>
    <w:rsid w:val="00D07C37"/>
    <w:rsid w:val="00D2077A"/>
    <w:rsid w:val="00D2155E"/>
    <w:rsid w:val="00D37C33"/>
    <w:rsid w:val="00D4414A"/>
    <w:rsid w:val="00E5186B"/>
    <w:rsid w:val="00E91F12"/>
    <w:rsid w:val="00EC574B"/>
    <w:rsid w:val="00ED6EF1"/>
    <w:rsid w:val="00F10D6C"/>
    <w:rsid w:val="00F65D09"/>
    <w:rsid w:val="00F84CF0"/>
    <w:rsid w:val="00FC5619"/>
    <w:rsid w:val="00FD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96D2"/>
  <w15:chartTrackingRefBased/>
  <w15:docId w15:val="{7804D85D-552E-4CE3-AA3F-96F989F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83017071msolistparagraph">
    <w:name w:val="yiv1383017071msolistparagraph"/>
    <w:basedOn w:val="Normal"/>
    <w:rsid w:val="000E1D5E"/>
    <w:pPr>
      <w:spacing w:before="100" w:beforeAutospacing="1" w:after="100" w:afterAutospacing="1"/>
    </w:pPr>
    <w:rPr>
      <w:lang w:eastAsia="en-GB"/>
    </w:rPr>
  </w:style>
  <w:style w:type="character" w:styleId="Hyperlink">
    <w:name w:val="Hyperlink"/>
    <w:basedOn w:val="DefaultParagraphFont"/>
    <w:uiPriority w:val="99"/>
    <w:unhideWhenUsed/>
    <w:rsid w:val="000E1D5E"/>
    <w:rPr>
      <w:color w:val="0563C1" w:themeColor="hyperlink"/>
      <w:u w:val="single"/>
    </w:rPr>
  </w:style>
  <w:style w:type="character" w:styleId="CommentReference">
    <w:name w:val="annotation reference"/>
    <w:basedOn w:val="DefaultParagraphFont"/>
    <w:uiPriority w:val="99"/>
    <w:semiHidden/>
    <w:unhideWhenUsed/>
    <w:rsid w:val="000E1D5E"/>
    <w:rPr>
      <w:sz w:val="16"/>
      <w:szCs w:val="16"/>
    </w:rPr>
  </w:style>
  <w:style w:type="paragraph" w:styleId="CommentText">
    <w:name w:val="annotation text"/>
    <w:basedOn w:val="Normal"/>
    <w:link w:val="CommentTextChar"/>
    <w:uiPriority w:val="99"/>
    <w:unhideWhenUsed/>
    <w:rsid w:val="000E1D5E"/>
    <w:rPr>
      <w:sz w:val="20"/>
      <w:szCs w:val="20"/>
    </w:rPr>
  </w:style>
  <w:style w:type="character" w:customStyle="1" w:styleId="CommentTextChar">
    <w:name w:val="Comment Text Char"/>
    <w:basedOn w:val="DefaultParagraphFont"/>
    <w:link w:val="CommentText"/>
    <w:uiPriority w:val="99"/>
    <w:rsid w:val="000E1D5E"/>
    <w:rPr>
      <w:rFonts w:ascii="Times New Roman" w:eastAsia="Times New Roman" w:hAnsi="Times New Roman" w:cs="Times New Roman"/>
      <w:sz w:val="20"/>
      <w:szCs w:val="20"/>
    </w:rPr>
  </w:style>
  <w:style w:type="paragraph" w:customStyle="1" w:styleId="paragraph">
    <w:name w:val="paragraph"/>
    <w:basedOn w:val="Normal"/>
    <w:rsid w:val="000E1D5E"/>
    <w:pPr>
      <w:spacing w:before="100" w:beforeAutospacing="1" w:after="100" w:afterAutospacing="1"/>
    </w:pPr>
    <w:rPr>
      <w:lang w:eastAsia="en-GB"/>
    </w:rPr>
  </w:style>
  <w:style w:type="character" w:customStyle="1" w:styleId="normaltextrun">
    <w:name w:val="normaltextrun"/>
    <w:basedOn w:val="DefaultParagraphFont"/>
    <w:rsid w:val="000E1D5E"/>
  </w:style>
  <w:style w:type="character" w:customStyle="1" w:styleId="eop">
    <w:name w:val="eop"/>
    <w:basedOn w:val="DefaultParagraphFont"/>
    <w:rsid w:val="000E1D5E"/>
  </w:style>
  <w:style w:type="paragraph" w:styleId="BalloonText">
    <w:name w:val="Balloon Text"/>
    <w:basedOn w:val="Normal"/>
    <w:link w:val="BalloonTextChar"/>
    <w:uiPriority w:val="99"/>
    <w:semiHidden/>
    <w:unhideWhenUsed/>
    <w:rsid w:val="000E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5E"/>
    <w:rPr>
      <w:rFonts w:ascii="Segoe UI" w:eastAsia="Times New Roman" w:hAnsi="Segoe UI" w:cs="Segoe UI"/>
      <w:sz w:val="18"/>
      <w:szCs w:val="18"/>
    </w:rPr>
  </w:style>
  <w:style w:type="paragraph" w:styleId="Header">
    <w:name w:val="header"/>
    <w:basedOn w:val="Normal"/>
    <w:link w:val="HeaderChar"/>
    <w:uiPriority w:val="99"/>
    <w:unhideWhenUsed/>
    <w:rsid w:val="000E1D5E"/>
    <w:pPr>
      <w:tabs>
        <w:tab w:val="center" w:pos="4513"/>
        <w:tab w:val="right" w:pos="9026"/>
      </w:tabs>
    </w:pPr>
  </w:style>
  <w:style w:type="character" w:customStyle="1" w:styleId="HeaderChar">
    <w:name w:val="Header Char"/>
    <w:basedOn w:val="DefaultParagraphFont"/>
    <w:link w:val="Header"/>
    <w:uiPriority w:val="99"/>
    <w:rsid w:val="000E1D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1D5E"/>
    <w:pPr>
      <w:tabs>
        <w:tab w:val="center" w:pos="4513"/>
        <w:tab w:val="right" w:pos="9026"/>
      </w:tabs>
    </w:pPr>
  </w:style>
  <w:style w:type="character" w:customStyle="1" w:styleId="FooterChar">
    <w:name w:val="Footer Char"/>
    <w:basedOn w:val="DefaultParagraphFont"/>
    <w:link w:val="Footer"/>
    <w:uiPriority w:val="99"/>
    <w:rsid w:val="000E1D5E"/>
    <w:rPr>
      <w:rFonts w:ascii="Times New Roman" w:eastAsia="Times New Roman" w:hAnsi="Times New Roman" w:cs="Times New Roman"/>
      <w:sz w:val="24"/>
      <w:szCs w:val="24"/>
    </w:rPr>
  </w:style>
  <w:style w:type="paragraph" w:styleId="ListParagraph">
    <w:name w:val="List Paragraph"/>
    <w:basedOn w:val="Normal"/>
    <w:uiPriority w:val="34"/>
    <w:qFormat/>
    <w:rsid w:val="008053D8"/>
    <w:pPr>
      <w:ind w:left="720"/>
      <w:contextualSpacing/>
    </w:pPr>
  </w:style>
  <w:style w:type="paragraph" w:styleId="CommentSubject">
    <w:name w:val="annotation subject"/>
    <w:basedOn w:val="CommentText"/>
    <w:next w:val="CommentText"/>
    <w:link w:val="CommentSubjectChar"/>
    <w:uiPriority w:val="99"/>
    <w:semiHidden/>
    <w:unhideWhenUsed/>
    <w:rsid w:val="002C4FC7"/>
    <w:rPr>
      <w:b/>
      <w:bCs/>
    </w:rPr>
  </w:style>
  <w:style w:type="character" w:customStyle="1" w:styleId="CommentSubjectChar">
    <w:name w:val="Comment Subject Char"/>
    <w:basedOn w:val="CommentTextChar"/>
    <w:link w:val="CommentSubject"/>
    <w:uiPriority w:val="99"/>
    <w:semiHidden/>
    <w:rsid w:val="002C4FC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E51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ment.bwfbadminton.com/sport-science"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23/tsp.2018-00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80/00336297.2018.145134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dohme@cardiffmet.ac.uk"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A4503F4D17343B9BF8415F4F04304" ma:contentTypeVersion="16" ma:contentTypeDescription="Create a new document." ma:contentTypeScope="" ma:versionID="49d2a4b5c1298cdea98775510331c843">
  <xsd:schema xmlns:xsd="http://www.w3.org/2001/XMLSchema" xmlns:xs="http://www.w3.org/2001/XMLSchema" xmlns:p="http://schemas.microsoft.com/office/2006/metadata/properties" xmlns:ns1="http://schemas.microsoft.com/sharepoint/v3" xmlns:ns3="20385ec5-d27a-4092-bbac-23a354654f80" xmlns:ns4="4531d7c5-e499-4558-9033-9fec3fe40f06" targetNamespace="http://schemas.microsoft.com/office/2006/metadata/properties" ma:root="true" ma:fieldsID="eecfbc6ecb2b58da3fe57ec59af29a08" ns1:_="" ns3:_="" ns4:_="">
    <xsd:import namespace="http://schemas.microsoft.com/sharepoint/v3"/>
    <xsd:import namespace="20385ec5-d27a-4092-bbac-23a354654f80"/>
    <xsd:import namespace="4531d7c5-e499-4558-9033-9fec3fe40f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85ec5-d27a-4092-bbac-23a35465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31d7c5-e499-4558-9033-9fec3fe40f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8EC24-FDC5-4B54-95EC-114DB977A683}">
  <ds:schemaRefs>
    <ds:schemaRef ds:uri="http://schemas.microsoft.com/sharepoint/v3/contenttype/forms"/>
  </ds:schemaRefs>
</ds:datastoreItem>
</file>

<file path=customXml/itemProps2.xml><?xml version="1.0" encoding="utf-8"?>
<ds:datastoreItem xmlns:ds="http://schemas.openxmlformats.org/officeDocument/2006/customXml" ds:itemID="{72E52261-B154-4066-BE40-6BF354C2A8E7}">
  <ds:schemaRefs>
    <ds:schemaRef ds:uri="http://purl.org/dc/elements/1.1/"/>
    <ds:schemaRef ds:uri="http://schemas.microsoft.com/office/2006/metadata/properties"/>
    <ds:schemaRef ds:uri="http://schemas.microsoft.com/sharepoint/v3"/>
    <ds:schemaRef ds:uri="4531d7c5-e499-4558-9033-9fec3fe40f06"/>
    <ds:schemaRef ds:uri="http://purl.org/dc/terms/"/>
    <ds:schemaRef ds:uri="http://schemas.microsoft.com/office/infopath/2007/PartnerControls"/>
    <ds:schemaRef ds:uri="http://schemas.microsoft.com/office/2006/documentManagement/types"/>
    <ds:schemaRef ds:uri="20385ec5-d27a-4092-bbac-23a354654f8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47D4299-B1BD-4BE1-8231-6C4B7FC3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385ec5-d27a-4092-bbac-23a354654f80"/>
    <ds:schemaRef ds:uri="4531d7c5-e499-4558-9033-9fec3fe40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Dohme, Lea</dc:creator>
  <cp:keywords/>
  <dc:description/>
  <cp:lastModifiedBy>Dohme, Lea</cp:lastModifiedBy>
  <cp:revision>3</cp:revision>
  <dcterms:created xsi:type="dcterms:W3CDTF">2021-10-26T18:35:00Z</dcterms:created>
  <dcterms:modified xsi:type="dcterms:W3CDTF">2021-11-01T10:41:00Z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0x010100E58A4503F4D17343B9BF8415F4F04304</vt:lpwstr>
  </property>
</Properties>
</file>