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7174C" w14:textId="44832475" w:rsidR="00A6438D" w:rsidRPr="002D4244" w:rsidRDefault="0B60AB08" w:rsidP="002D4244">
      <w:pPr>
        <w:spacing w:line="240" w:lineRule="auto"/>
        <w:rPr>
          <w:rFonts w:cstheme="minorHAnsi"/>
          <w:b/>
          <w:bCs/>
        </w:rPr>
      </w:pPr>
      <w:r w:rsidRPr="002D4244">
        <w:rPr>
          <w:rFonts w:cstheme="minorHAnsi"/>
          <w:b/>
          <w:bCs/>
        </w:rPr>
        <w:t>Touching the Void</w:t>
      </w:r>
      <w:r w:rsidR="00E167EE">
        <w:rPr>
          <w:rFonts w:cstheme="minorHAnsi"/>
          <w:b/>
          <w:bCs/>
        </w:rPr>
        <w:t xml:space="preserve">: </w:t>
      </w:r>
      <w:r w:rsidRPr="002D4244">
        <w:rPr>
          <w:rFonts w:cstheme="minorHAnsi"/>
          <w:b/>
          <w:bCs/>
        </w:rPr>
        <w:t>Wealth creation through regional supplier hyper-</w:t>
      </w:r>
      <w:proofErr w:type="spellStart"/>
      <w:r w:rsidRPr="002D4244">
        <w:rPr>
          <w:rFonts w:cstheme="minorHAnsi"/>
          <w:b/>
          <w:bCs/>
        </w:rPr>
        <w:t>localisation</w:t>
      </w:r>
      <w:proofErr w:type="spellEnd"/>
      <w:r w:rsidRPr="002D4244">
        <w:rPr>
          <w:rFonts w:cstheme="minorHAnsi"/>
          <w:b/>
          <w:bCs/>
        </w:rPr>
        <w:t xml:space="preserve"> </w:t>
      </w:r>
    </w:p>
    <w:p w14:paraId="2AD14B67" w14:textId="0A7F8490" w:rsidR="00A6438D" w:rsidRPr="00684857" w:rsidRDefault="0B60AB08" w:rsidP="002D4244">
      <w:pPr>
        <w:spacing w:line="240" w:lineRule="auto"/>
        <w:rPr>
          <w:rFonts w:eastAsia="Times New Roman" w:cstheme="minorHAnsi"/>
          <w:color w:val="000000" w:themeColor="text1"/>
        </w:rPr>
      </w:pPr>
      <w:r w:rsidRPr="00684857">
        <w:rPr>
          <w:rFonts w:eastAsia="Times New Roman" w:cstheme="minorHAnsi"/>
          <w:color w:val="000000" w:themeColor="text1"/>
          <w:lang w:val="en-GB"/>
        </w:rPr>
        <w:t>Name of authors/including affiliation: Dr John Barker (</w:t>
      </w:r>
      <w:proofErr w:type="spellStart"/>
      <w:r w:rsidRPr="00684857">
        <w:rPr>
          <w:rFonts w:eastAsia="Times New Roman" w:cstheme="minorHAnsi"/>
          <w:color w:val="000000" w:themeColor="text1"/>
          <w:lang w:val="en-GB"/>
        </w:rPr>
        <w:t>SimplyDo</w:t>
      </w:r>
      <w:proofErr w:type="spellEnd"/>
      <w:r w:rsidRPr="00684857">
        <w:rPr>
          <w:rFonts w:eastAsia="Times New Roman" w:cstheme="minorHAnsi"/>
          <w:color w:val="000000" w:themeColor="text1"/>
          <w:lang w:val="en-GB"/>
        </w:rPr>
        <w:t xml:space="preserve">) </w:t>
      </w:r>
    </w:p>
    <w:p w14:paraId="114F7B1D" w14:textId="22B90BA1" w:rsidR="00A6438D" w:rsidRPr="00684857" w:rsidRDefault="0B60AB08" w:rsidP="002D4244">
      <w:pPr>
        <w:spacing w:line="240" w:lineRule="auto"/>
        <w:rPr>
          <w:rFonts w:eastAsia="Times New Roman" w:cstheme="minorHAnsi"/>
          <w:color w:val="000000" w:themeColor="text1"/>
        </w:rPr>
      </w:pPr>
      <w:r w:rsidRPr="00684857">
        <w:rPr>
          <w:rFonts w:eastAsia="Times New Roman" w:cstheme="minorHAnsi"/>
          <w:color w:val="000000" w:themeColor="text1"/>
          <w:lang w:val="en-GB"/>
        </w:rPr>
        <w:t xml:space="preserve">John Barker – Email: </w:t>
      </w:r>
      <w:r w:rsidRPr="00684857">
        <w:rPr>
          <w:rFonts w:eastAsia="Times New Roman" w:cstheme="minorHAnsi"/>
          <w:lang w:val="en-GB"/>
        </w:rPr>
        <w:t>john@simplydo.co.uk</w:t>
      </w:r>
      <w:r w:rsidRPr="00684857">
        <w:rPr>
          <w:rFonts w:eastAsia="Times New Roman" w:cstheme="minorHAnsi"/>
          <w:color w:val="000000" w:themeColor="text1"/>
          <w:lang w:val="en-GB"/>
        </w:rPr>
        <w:t xml:space="preserve">    Mob:07814942403</w:t>
      </w:r>
    </w:p>
    <w:p w14:paraId="042B3DAE" w14:textId="77BF9B48" w:rsidR="00A6438D" w:rsidRPr="00684857" w:rsidRDefault="0B60AB08" w:rsidP="002D4244">
      <w:pPr>
        <w:spacing w:line="240" w:lineRule="auto"/>
        <w:rPr>
          <w:rFonts w:eastAsia="Times New Roman" w:cstheme="minorHAnsi"/>
          <w:color w:val="000000" w:themeColor="text1"/>
        </w:rPr>
      </w:pPr>
      <w:r w:rsidRPr="00684857">
        <w:rPr>
          <w:rFonts w:eastAsia="Times New Roman" w:cstheme="minorHAnsi"/>
          <w:color w:val="000000" w:themeColor="text1"/>
          <w:lang w:val="en-GB"/>
        </w:rPr>
        <w:t>Keywords: Innovation, service innovation, quantitative data</w:t>
      </w:r>
    </w:p>
    <w:p w14:paraId="10D271AE" w14:textId="77A42DC2" w:rsidR="00A6438D" w:rsidRPr="00684857" w:rsidRDefault="0B60AB08" w:rsidP="002D4244">
      <w:pPr>
        <w:spacing w:line="240" w:lineRule="auto"/>
        <w:rPr>
          <w:rFonts w:eastAsia="Times New Roman" w:cstheme="minorHAnsi"/>
          <w:color w:val="000000" w:themeColor="text1"/>
        </w:rPr>
      </w:pPr>
      <w:r w:rsidRPr="00684857">
        <w:rPr>
          <w:rFonts w:eastAsia="Times New Roman" w:cstheme="minorHAnsi"/>
          <w:b/>
          <w:bCs/>
          <w:color w:val="000000" w:themeColor="text1"/>
          <w:u w:val="single"/>
          <w:lang w:val="en-GB"/>
        </w:rPr>
        <w:t>Introduction</w:t>
      </w:r>
    </w:p>
    <w:p w14:paraId="2867BD3D" w14:textId="11CD9EFB" w:rsidR="00A6438D" w:rsidRPr="00684857" w:rsidRDefault="0B60AB08" w:rsidP="002D4244">
      <w:pPr>
        <w:spacing w:line="240" w:lineRule="auto"/>
        <w:rPr>
          <w:rFonts w:eastAsia="Times New Roman" w:cstheme="minorHAnsi"/>
          <w:color w:val="000000" w:themeColor="text1"/>
          <w:lang w:val="en-GB"/>
        </w:rPr>
      </w:pPr>
      <w:r w:rsidRPr="00684857">
        <w:rPr>
          <w:rFonts w:eastAsia="Times New Roman" w:cstheme="minorHAnsi"/>
          <w:color w:val="000000" w:themeColor="text1"/>
          <w:lang w:val="en-GB"/>
        </w:rPr>
        <w:t>This Churchill Fellowship funded research project will explore the problem of supply chain voids created by a combination of COVID-19/Ukrainian conflict, and resultant international approaches to the hyper-localisation of supply chains to fill these voids. This of interest to researchers and practitioners because regional reshoring of suppliers offers benefits to the economically challenged region of Wales, which has reshaped through deindustrialisation, and the growth of green economy through private sector initiatives such as the South Wales Industrial Cluster and public sector funded NetZero Wales. This research seeks to acquire and assimilated global learning from the differing national economies of Japan and Spain who have tackled these supply chain voids using different policy and practical approaches which could be applied in Wales for future economic and innovation growth.</w:t>
      </w:r>
    </w:p>
    <w:p w14:paraId="3E323C7B" w14:textId="2EDDB376" w:rsidR="00A6438D" w:rsidRPr="00684857" w:rsidRDefault="0B60AB08" w:rsidP="002D4244">
      <w:pPr>
        <w:spacing w:line="240" w:lineRule="auto"/>
        <w:rPr>
          <w:rFonts w:eastAsia="Times New Roman" w:cstheme="minorHAnsi"/>
          <w:b/>
          <w:bCs/>
          <w:color w:val="000000" w:themeColor="text1"/>
          <w:u w:val="single"/>
          <w:lang w:val="en-GB"/>
        </w:rPr>
      </w:pPr>
      <w:r w:rsidRPr="00684857">
        <w:rPr>
          <w:rFonts w:eastAsia="Times New Roman" w:cstheme="minorHAnsi"/>
          <w:b/>
          <w:bCs/>
          <w:color w:val="000000" w:themeColor="text1"/>
          <w:u w:val="single"/>
          <w:lang w:val="en-GB"/>
        </w:rPr>
        <w:t>Background</w:t>
      </w:r>
    </w:p>
    <w:p w14:paraId="2466BB26" w14:textId="4A49540C" w:rsidR="00A6438D" w:rsidRPr="00684857" w:rsidRDefault="0B60AB08" w:rsidP="002D4244">
      <w:pPr>
        <w:spacing w:line="240" w:lineRule="auto"/>
        <w:rPr>
          <w:rFonts w:eastAsia="Times New Roman" w:cstheme="minorHAnsi"/>
          <w:color w:val="000000" w:themeColor="text1"/>
          <w:lang w:val="en-GB"/>
        </w:rPr>
      </w:pPr>
      <w:r w:rsidRPr="00684857">
        <w:rPr>
          <w:rFonts w:eastAsia="Times New Roman" w:cstheme="minorHAnsi"/>
          <w:color w:val="000000" w:themeColor="text1"/>
          <w:lang w:val="en-GB"/>
        </w:rPr>
        <w:t xml:space="preserve">The aims of this project are: </w:t>
      </w:r>
    </w:p>
    <w:p w14:paraId="7BAEC02E" w14:textId="6A40010E" w:rsidR="00A6438D" w:rsidRPr="00684857" w:rsidRDefault="0B60AB08" w:rsidP="002D4244">
      <w:pPr>
        <w:spacing w:line="240" w:lineRule="auto"/>
        <w:ind w:left="720"/>
        <w:rPr>
          <w:rFonts w:eastAsia="Times New Roman" w:cstheme="minorHAnsi"/>
          <w:color w:val="000000" w:themeColor="text1"/>
          <w:lang w:val="en-GB"/>
        </w:rPr>
      </w:pPr>
      <w:r w:rsidRPr="00684857">
        <w:rPr>
          <w:rFonts w:eastAsia="Times New Roman" w:cstheme="minorHAnsi"/>
          <w:color w:val="000000" w:themeColor="text1"/>
          <w:lang w:val="en-GB"/>
        </w:rPr>
        <w:t xml:space="preserve">(1) To understand and analyse how different national policy and instruments influence trends of supply chain hyper-localization in Japan and Spain. </w:t>
      </w:r>
    </w:p>
    <w:p w14:paraId="1D72DD47" w14:textId="770CE503" w:rsidR="00A6438D" w:rsidRPr="00684857" w:rsidRDefault="0B60AB08" w:rsidP="002D4244">
      <w:pPr>
        <w:spacing w:line="240" w:lineRule="auto"/>
        <w:ind w:left="720"/>
        <w:rPr>
          <w:rFonts w:eastAsia="Times New Roman" w:cstheme="minorHAnsi"/>
          <w:color w:val="000000" w:themeColor="text1"/>
          <w:lang w:val="en-GB"/>
        </w:rPr>
      </w:pPr>
      <w:r w:rsidRPr="00684857">
        <w:rPr>
          <w:rFonts w:eastAsia="Times New Roman" w:cstheme="minorHAnsi"/>
          <w:color w:val="000000" w:themeColor="text1"/>
          <w:lang w:val="en-GB"/>
        </w:rPr>
        <w:t xml:space="preserve">(2) Implement learning into a live environment, such as Caerphilly County, to uncover supply chain voids and deploy technological and process driven strategies leading to the creation of measures for community wealth creation and foundational economy impact. </w:t>
      </w:r>
    </w:p>
    <w:p w14:paraId="040010F5" w14:textId="4D80C3E2" w:rsidR="00A6438D" w:rsidRPr="00684857" w:rsidRDefault="3224B828" w:rsidP="002D4244">
      <w:pPr>
        <w:spacing w:line="240" w:lineRule="auto"/>
        <w:rPr>
          <w:rFonts w:eastAsia="Times New Roman" w:cstheme="minorHAnsi"/>
          <w:color w:val="000000" w:themeColor="text1"/>
          <w:lang w:val="en-GB"/>
        </w:rPr>
      </w:pPr>
      <w:r w:rsidRPr="00684857">
        <w:rPr>
          <w:rFonts w:eastAsia="Times New Roman" w:cstheme="minorHAnsi"/>
          <w:color w:val="000000" w:themeColor="text1"/>
          <w:lang w:val="en-GB"/>
        </w:rPr>
        <w:t xml:space="preserve"> Meeting these research aims will build on the current case studies within the space around digital infrastructure </w:t>
      </w:r>
      <w:r w:rsidR="007D0BFA" w:rsidRPr="00684857">
        <w:rPr>
          <w:rFonts w:eastAsia="Times New Roman" w:cstheme="minorHAnsi"/>
          <w:color w:val="000000" w:themeColor="text1"/>
          <w:lang w:val="en-GB"/>
        </w:rPr>
        <w:fldChar w:fldCharType="begin" w:fldLock="1"/>
      </w:r>
      <w:r w:rsidR="00131C91" w:rsidRPr="00684857">
        <w:rPr>
          <w:rFonts w:eastAsia="Times New Roman" w:cstheme="minorHAnsi"/>
          <w:color w:val="000000" w:themeColor="text1"/>
          <w:lang w:val="en-GB"/>
        </w:rPr>
        <w:instrText>ADDIN CSL_CITATION {"citationItems":[{"id":"ITEM-1","itemData":{"DOI":"10.1177/02690942211072239","abstract":"The foundational economy’s heightened traction in academic and policy discussion stems in part from its potential to mitigate challenges faced by less-developed regions. While supporting foundational sectors may contribute to inclusive and sustainable growth, we question whether digitalisation can enable these aims. Through a case study of Wales, we point to the differences in digital capability of foundational and nonfoundational businesses in urban and rural parts of the region. We show that while investment in digital infrastructure and digital technology use may support the foundational economy, digital barriers risk countering the benefits of its sectors’ embeddedness and exacerbating spatial divides.","author":[{"dropping-particle":"","family":"Reynolds","given":"Laura","non-dropping-particle":"","parse-names":false,"suffix":""},{"dropping-particle":"","family":"Henderson","given":"Dylan","non-dropping-particle":"","parse-names":false,"suffix":""},{"dropping-particle":"","family":"Xu","given":"Chen","non-dropping-particle":"","parse-names":false,"suffix":""},{"dropping-particle":"","family":"Norris","given":"Laura","non-dropping-particle":"","parse-names":false,"suffix":""}],"container-title":"Local Economy","id":"ITEM-1","issue":"6","issued":{"date-parts":[["2021"]]},"page":"451-467","title":"Digitalisation and the foundational economy: a digital opportunity or a digital divide for less-developed regions?","type":"article-journal","volume":"36"},"uris":["http://www.mendeley.com/documents/?uuid=fd4dedbd-45ae-4093-8558-a3b90580af22"]}],"mendeley":{"formattedCitation":"(Reynolds &lt;i&gt;et al.&lt;/i&gt;, 2021)","plainTextFormattedCitation":"(Reynolds et al., 2021)","previouslyFormattedCitation":"(Reynolds &lt;i&gt;et al.&lt;/i&gt;, 2021)"},"properties":{"noteIndex":0},"schema":"https://github.com/citation-style-language/schema/raw/master/csl-citation.json"}</w:instrText>
      </w:r>
      <w:r w:rsidR="007D0BFA" w:rsidRPr="00684857">
        <w:rPr>
          <w:rFonts w:eastAsia="Times New Roman" w:cstheme="minorHAnsi"/>
          <w:color w:val="000000" w:themeColor="text1"/>
          <w:lang w:val="en-GB"/>
        </w:rPr>
        <w:fldChar w:fldCharType="separate"/>
      </w:r>
      <w:r w:rsidR="007D0BFA" w:rsidRPr="00684857">
        <w:rPr>
          <w:rFonts w:eastAsia="Times New Roman" w:cstheme="minorHAnsi"/>
          <w:noProof/>
          <w:color w:val="000000" w:themeColor="text1"/>
          <w:lang w:val="en-GB"/>
        </w:rPr>
        <w:t xml:space="preserve">(Reynolds </w:t>
      </w:r>
      <w:r w:rsidR="007D0BFA" w:rsidRPr="00684857">
        <w:rPr>
          <w:rFonts w:eastAsia="Times New Roman" w:cstheme="minorHAnsi"/>
          <w:i/>
          <w:noProof/>
          <w:color w:val="000000" w:themeColor="text1"/>
          <w:lang w:val="en-GB"/>
        </w:rPr>
        <w:t>et al.</w:t>
      </w:r>
      <w:r w:rsidR="007D0BFA" w:rsidRPr="00684857">
        <w:rPr>
          <w:rFonts w:eastAsia="Times New Roman" w:cstheme="minorHAnsi"/>
          <w:noProof/>
          <w:color w:val="000000" w:themeColor="text1"/>
          <w:lang w:val="en-GB"/>
        </w:rPr>
        <w:t>, 2021)</w:t>
      </w:r>
      <w:r w:rsidR="007D0BFA" w:rsidRPr="00684857">
        <w:rPr>
          <w:rFonts w:eastAsia="Times New Roman" w:cstheme="minorHAnsi"/>
          <w:color w:val="000000" w:themeColor="text1"/>
          <w:lang w:val="en-GB"/>
        </w:rPr>
        <w:fldChar w:fldCharType="end"/>
      </w:r>
      <w:r w:rsidR="007D0BFA" w:rsidRPr="00684857">
        <w:rPr>
          <w:rFonts w:eastAsia="Times New Roman" w:cstheme="minorHAnsi"/>
          <w:color w:val="000000" w:themeColor="text1"/>
          <w:lang w:val="en-GB"/>
        </w:rPr>
        <w:t xml:space="preserve"> </w:t>
      </w:r>
      <w:r w:rsidRPr="00684857">
        <w:rPr>
          <w:rFonts w:eastAsia="Times New Roman" w:cstheme="minorHAnsi"/>
          <w:color w:val="000000" w:themeColor="text1"/>
          <w:lang w:val="en-GB"/>
        </w:rPr>
        <w:t xml:space="preserve">and the construction industry </w:t>
      </w:r>
      <w:r w:rsidR="00131C91" w:rsidRPr="00684857">
        <w:rPr>
          <w:rFonts w:eastAsia="Times New Roman" w:cstheme="minorHAnsi"/>
          <w:color w:val="000000" w:themeColor="text1"/>
          <w:lang w:val="en-GB"/>
        </w:rPr>
        <w:fldChar w:fldCharType="begin" w:fldLock="1"/>
      </w:r>
      <w:r w:rsidR="005663AC" w:rsidRPr="00684857">
        <w:rPr>
          <w:rFonts w:eastAsia="Times New Roman" w:cstheme="minorHAnsi"/>
          <w:color w:val="000000" w:themeColor="text1"/>
          <w:lang w:val="en-GB"/>
        </w:rPr>
        <w:instrText>ADDIN CSL_CITATION {"citationItems":[{"id":"ITEM-1","itemData":{"DOI":"10.1016/j.geoforum.2019.07.011","ISSN":"00167185","abstract":"Although often embroiled in speculative urban development processes, the construction sector is in many ways fundamental to the social reproduction of the city and the functions it hosts. Moreover, in many contexts, a large and increasingly international labor force underpins the sector. Despite its ambiguity, the construction sector has received little attention from policy makers and academics alike, thereby rendering its mundane, yet fundamental role in the reproduction of the city invisible. Meanwhile, there is much more policy and academic interest in propelling industries, innovative sectors, finance, and knowledge-intensive business services. Work on global cities has made clear that such strategies often reinforce competition and that the expected trickle-down effects are left wanting. This paper claims that the “overlooking” of certain economic sectors by academics as well as by policy makers is a consequence of a rather narrow definition of what constitutes the economy and results in a restricted way of practicing urban economic development. Through reframing the definition of the economy, using the inspiring strand of thinking of the Foundational Economy Collective and connecting this to the older urban-base-and-non-base-economy debate, this paper aims to explore opportunities for broadening the practice of urban economic development. It takes the construction sector in the Brussels Capital Region as a case study, arguing that scholarship should make discursive and physical space for more mundane urban sectors and suggesting a set of policy strategies to support the grounded character of the Brussels construction sector.","author":[{"dropping-particle":"","family":"Boeck","given":"S.","non-dropping-particle":"De","parse-names":false,"suffix":""},{"dropping-particle":"","family":"Bassens","given":"D.","non-dropping-particle":"","parse-names":false,"suffix":""},{"dropping-particle":"","family":"Ryckewaert","given":"Michael","non-dropping-particle":"","parse-names":false,"suffix":""}],"container-title":"Geoforum","id":"ITEM-1","issue":"July","issued":{"date-parts":[["2019"]]},"page":"67-77","publisher":"Elsevier","title":"Making space for a more foundational economy: The case of the construction sector in Brussels","type":"article-journal","volume":"105"},"uris":["http://www.mendeley.com/documents/?uuid=a95f0bf9-deb4-4c68-a177-c2d9251d9f4b"]}],"mendeley":{"formattedCitation":"(De Boeck, Bassens and Ryckewaert, 2019)","plainTextFormattedCitation":"(De Boeck, Bassens and Ryckewaert, 2019)","previouslyFormattedCitation":"(De Boeck, Bassens and Ryckewaert, 2019)"},"properties":{"noteIndex":0},"schema":"https://github.com/citation-style-language/schema/raw/master/csl-citation.json"}</w:instrText>
      </w:r>
      <w:r w:rsidR="00131C91" w:rsidRPr="00684857">
        <w:rPr>
          <w:rFonts w:eastAsia="Times New Roman" w:cstheme="minorHAnsi"/>
          <w:color w:val="000000" w:themeColor="text1"/>
          <w:lang w:val="en-GB"/>
        </w:rPr>
        <w:fldChar w:fldCharType="separate"/>
      </w:r>
      <w:r w:rsidR="00131C91" w:rsidRPr="00684857">
        <w:rPr>
          <w:rFonts w:eastAsia="Times New Roman" w:cstheme="minorHAnsi"/>
          <w:noProof/>
          <w:color w:val="000000" w:themeColor="text1"/>
          <w:lang w:val="en-GB"/>
        </w:rPr>
        <w:t>(De Boeck, Bassens and Ryckewaert, 2019)</w:t>
      </w:r>
      <w:r w:rsidR="00131C91" w:rsidRPr="00684857">
        <w:rPr>
          <w:rFonts w:eastAsia="Times New Roman" w:cstheme="minorHAnsi"/>
          <w:color w:val="000000" w:themeColor="text1"/>
          <w:lang w:val="en-GB"/>
        </w:rPr>
        <w:fldChar w:fldCharType="end"/>
      </w:r>
      <w:r w:rsidRPr="00684857">
        <w:rPr>
          <w:rFonts w:eastAsia="Times New Roman" w:cstheme="minorHAnsi"/>
          <w:color w:val="000000" w:themeColor="text1"/>
          <w:lang w:val="en-GB"/>
        </w:rPr>
        <w:t xml:space="preserve"> by focusing on public procurement in a local authority.</w:t>
      </w:r>
    </w:p>
    <w:p w14:paraId="5C38A636" w14:textId="73CCD1FB" w:rsidR="00A6438D" w:rsidRPr="00684857" w:rsidRDefault="3224B828" w:rsidP="002D4244">
      <w:pPr>
        <w:spacing w:line="240" w:lineRule="auto"/>
        <w:rPr>
          <w:rFonts w:eastAsia="Times New Roman" w:cstheme="minorHAnsi"/>
          <w:b/>
          <w:bCs/>
          <w:color w:val="000000" w:themeColor="text1"/>
          <w:u w:val="single"/>
          <w:lang w:val="en-GB"/>
        </w:rPr>
      </w:pPr>
      <w:r w:rsidRPr="00684857">
        <w:rPr>
          <w:rFonts w:eastAsia="Times New Roman" w:cstheme="minorHAnsi"/>
          <w:color w:val="000000" w:themeColor="text1"/>
          <w:lang w:val="en-GB"/>
        </w:rPr>
        <w:t xml:space="preserve">The aims will be achieved through study firstly into the Japanese economy which offers </w:t>
      </w:r>
      <w:proofErr w:type="gramStart"/>
      <w:r w:rsidRPr="00684857">
        <w:rPr>
          <w:rFonts w:eastAsia="Times New Roman" w:cstheme="minorHAnsi"/>
          <w:color w:val="000000" w:themeColor="text1"/>
          <w:lang w:val="en-GB"/>
        </w:rPr>
        <w:t>particular insights</w:t>
      </w:r>
      <w:proofErr w:type="gramEnd"/>
      <w:r w:rsidRPr="00684857">
        <w:rPr>
          <w:rFonts w:eastAsia="Times New Roman" w:cstheme="minorHAnsi"/>
          <w:color w:val="000000" w:themeColor="text1"/>
          <w:lang w:val="en-GB"/>
        </w:rPr>
        <w:t xml:space="preserve"> into the adoption of hyper-localisation supply chains. This reshoring was encouraged through new policy instruments including JPY 220 billion (USD 2.1 billion) to incentivise companies moving supply chains back to Japan</w:t>
      </w:r>
      <w:r w:rsidR="006D301C" w:rsidRPr="00684857">
        <w:rPr>
          <w:rFonts w:eastAsia="Times New Roman" w:cstheme="minorHAnsi"/>
          <w:color w:val="000000" w:themeColor="text1"/>
          <w:lang w:val="en-GB"/>
        </w:rPr>
        <w:t xml:space="preserve"> </w:t>
      </w:r>
      <w:r w:rsidR="006D301C" w:rsidRPr="00684857">
        <w:rPr>
          <w:rFonts w:eastAsia="Times New Roman" w:cstheme="minorHAnsi"/>
          <w:color w:val="000000" w:themeColor="text1"/>
          <w:lang w:val="en-GB"/>
        </w:rPr>
        <w:fldChar w:fldCharType="begin" w:fldLock="1"/>
      </w:r>
      <w:r w:rsidR="00730D93" w:rsidRPr="00684857">
        <w:rPr>
          <w:rFonts w:eastAsia="Times New Roman" w:cstheme="minorHAnsi"/>
          <w:color w:val="000000" w:themeColor="text1"/>
          <w:lang w:val="en-GB"/>
        </w:rPr>
        <w:instrText>ADDIN CSL_CITATION {"citationItems":[{"id":"ITEM-1","itemData":{"ISBN":"9789284678310","abstract":"English-language manuscript was completed on 19 February 2021. PE 653.626 March 2021 Against the background of supply shortages with respect to medical products during the COVID-19 pandemic, and the shift in the international order towards geopolitical rivalry between the US and China, reshoring of production has become a topical issue in the recent EU policy debate. The study discusses economic and political justifications for reshoring with respect to security of supply concerns and the debate on the EU's strategic autonomy. With reshoring pre-COVID-19 having remained an empirical phenomenon of limited significance, potential for reshoring at the sector and GVC level are assessed in light of recent economic changes, the digital transformation and the changing geopolitical environment. Though reinforced in the recent past, the success of reshoring policies of the US, the UK and Japan is found to have been modest. While a more proactive policy approach to mitigate security of supply concerns and to promote strategic autonomy in the EU is important, reshoring should be primarily focused on specific critical sectors and products with pronounced supply bottlenecks.","author":[{"dropping-particle":"","family":"Directorate-General for External Policies of the European Union","given":"","non-dropping-particle":"","parse-names":false,"suffix":""}],"id":"ITEM-1","issue":"March","issued":{"date-parts":[["2021"]]},"number-of-pages":"1-103","title":"Post covid-19 value chains : Options for reshoring production back to Europe in a globalised economy","type":"book"},"uris":["http://www.mendeley.com/documents/?uuid=ce0cc0ac-5558-4e4d-9f8f-c4dcfd2ff322"]}],"mendeley":{"formattedCitation":"(Directorate-General for External Policies of the European Union, 2021)","plainTextFormattedCitation":"(Directorate-General for External Policies of the European Union, 2021)","previouslyFormattedCitation":"(Directorate-General for External Policies of the European Union, 2021)"},"properties":{"noteIndex":0},"schema":"https://github.com/citation-style-language/schema/raw/master/csl-citation.json"}</w:instrText>
      </w:r>
      <w:r w:rsidR="006D301C" w:rsidRPr="00684857">
        <w:rPr>
          <w:rFonts w:eastAsia="Times New Roman" w:cstheme="minorHAnsi"/>
          <w:color w:val="000000" w:themeColor="text1"/>
          <w:lang w:val="en-GB"/>
        </w:rPr>
        <w:fldChar w:fldCharType="separate"/>
      </w:r>
      <w:r w:rsidR="006D301C" w:rsidRPr="00684857">
        <w:rPr>
          <w:rFonts w:eastAsia="Times New Roman" w:cstheme="minorHAnsi"/>
          <w:noProof/>
          <w:color w:val="000000" w:themeColor="text1"/>
          <w:lang w:val="en-GB"/>
        </w:rPr>
        <w:t>(Directorate-General for External Policies of the European Union, 2021)</w:t>
      </w:r>
      <w:r w:rsidR="006D301C" w:rsidRPr="00684857">
        <w:rPr>
          <w:rFonts w:eastAsia="Times New Roman" w:cstheme="minorHAnsi"/>
          <w:color w:val="000000" w:themeColor="text1"/>
          <w:lang w:val="en-GB"/>
        </w:rPr>
        <w:fldChar w:fldCharType="end"/>
      </w:r>
      <w:r w:rsidR="00D40DF9" w:rsidRPr="00684857">
        <w:rPr>
          <w:rFonts w:eastAsia="Times New Roman" w:cstheme="minorHAnsi"/>
          <w:color w:val="000000" w:themeColor="text1"/>
          <w:lang w:val="en-GB"/>
        </w:rPr>
        <w:t xml:space="preserve"> </w:t>
      </w:r>
      <w:r w:rsidRPr="00684857">
        <w:rPr>
          <w:rFonts w:eastAsia="Times New Roman" w:cstheme="minorHAnsi"/>
          <w:color w:val="000000" w:themeColor="text1"/>
          <w:lang w:val="en-GB"/>
        </w:rPr>
        <w:t xml:space="preserve">. This research will support the understanding the impact of funding and policy instruments in Japan for reshoring on micros and SMEs, offering lessons for the successes and failures that Wales and the UK can adopt. Spain on the other hand, and in particular the Basque region, has many parallels with Wales as a </w:t>
      </w:r>
      <w:r w:rsidR="00730D93" w:rsidRPr="00684857">
        <w:rPr>
          <w:rFonts w:eastAsia="Times New Roman" w:cstheme="minorHAnsi"/>
          <w:color w:val="000000" w:themeColor="text1"/>
          <w:lang w:val="en-GB"/>
        </w:rPr>
        <w:t>deindustrialised</w:t>
      </w:r>
      <w:r w:rsidRPr="00684857">
        <w:rPr>
          <w:rFonts w:eastAsia="Times New Roman" w:cstheme="minorHAnsi"/>
          <w:color w:val="000000" w:themeColor="text1"/>
          <w:lang w:val="en-GB"/>
        </w:rPr>
        <w:t xml:space="preserve"> regional economy</w:t>
      </w:r>
      <w:r w:rsidR="00730D93" w:rsidRPr="00684857">
        <w:rPr>
          <w:rFonts w:eastAsia="Times New Roman" w:cstheme="minorHAnsi"/>
          <w:color w:val="000000" w:themeColor="text1"/>
          <w:lang w:val="en-GB"/>
        </w:rPr>
        <w:t xml:space="preserve"> </w:t>
      </w:r>
      <w:r w:rsidR="00730D93" w:rsidRPr="00684857">
        <w:rPr>
          <w:rFonts w:eastAsia="Times New Roman" w:cstheme="minorHAnsi"/>
          <w:color w:val="000000" w:themeColor="text1"/>
          <w:lang w:val="en-GB"/>
        </w:rPr>
        <w:fldChar w:fldCharType="begin" w:fldLock="1"/>
      </w:r>
      <w:r w:rsidR="002B64E1" w:rsidRPr="00684857">
        <w:rPr>
          <w:rFonts w:eastAsia="Times New Roman" w:cstheme="minorHAnsi"/>
          <w:color w:val="000000" w:themeColor="text1"/>
          <w:lang w:val="en-GB"/>
        </w:rPr>
        <w:instrText>ADDIN CSL_CITATION {"citationItems":[{"id":"ITEM-1","itemData":{"author":[{"dropping-particle":"","family":"Johnson","given":"Craig","non-dropping-particle":"","parse-names":false,"suffix":""},{"dropping-particle":"","family":"Tilley","given":"Helen","non-dropping-particle":"","parse-names":false,"suffix":""},{"dropping-particle":"","family":"Webb","given":"Jonathan","non-dropping-particle":"","parse-names":false,"suffix":""},{"dropping-particle":"","family":"Healy","given":"Adrian","non-dropping-particle":"","parse-names":false,"suffix":""}],"id":"ITEM-1","issue":"October","issued":{"date-parts":[["2019"]]},"title":"Achieving a prosperous economy : insights from other nations and regions Report","type":"report"},"uris":["http://www.mendeley.com/documents/?uuid=8a8b6777-3926-4dfc-a6fe-1f38a3f35df1"]}],"mendeley":{"formattedCitation":"(Johnson &lt;i&gt;et al.&lt;/i&gt;, 2019)","plainTextFormattedCitation":"(Johnson et al., 2019)","previouslyFormattedCitation":"(Johnson &lt;i&gt;et al.&lt;/i&gt;, 2019)"},"properties":{"noteIndex":0},"schema":"https://github.com/citation-style-language/schema/raw/master/csl-citation.json"}</w:instrText>
      </w:r>
      <w:r w:rsidR="00730D93" w:rsidRPr="00684857">
        <w:rPr>
          <w:rFonts w:eastAsia="Times New Roman" w:cstheme="minorHAnsi"/>
          <w:color w:val="000000" w:themeColor="text1"/>
          <w:lang w:val="en-GB"/>
        </w:rPr>
        <w:fldChar w:fldCharType="separate"/>
      </w:r>
      <w:r w:rsidR="00730D93" w:rsidRPr="00684857">
        <w:rPr>
          <w:rFonts w:eastAsia="Times New Roman" w:cstheme="minorHAnsi"/>
          <w:noProof/>
          <w:color w:val="000000" w:themeColor="text1"/>
          <w:lang w:val="en-GB"/>
        </w:rPr>
        <w:t xml:space="preserve">(Johnson </w:t>
      </w:r>
      <w:r w:rsidR="00730D93" w:rsidRPr="00684857">
        <w:rPr>
          <w:rFonts w:eastAsia="Times New Roman" w:cstheme="minorHAnsi"/>
          <w:i/>
          <w:noProof/>
          <w:color w:val="000000" w:themeColor="text1"/>
          <w:lang w:val="en-GB"/>
        </w:rPr>
        <w:t>et al.</w:t>
      </w:r>
      <w:r w:rsidR="00730D93" w:rsidRPr="00684857">
        <w:rPr>
          <w:rFonts w:eastAsia="Times New Roman" w:cstheme="minorHAnsi"/>
          <w:noProof/>
          <w:color w:val="000000" w:themeColor="text1"/>
          <w:lang w:val="en-GB"/>
        </w:rPr>
        <w:t>, 2019)</w:t>
      </w:r>
      <w:r w:rsidR="00730D93" w:rsidRPr="00684857">
        <w:rPr>
          <w:rFonts w:eastAsia="Times New Roman" w:cstheme="minorHAnsi"/>
          <w:color w:val="000000" w:themeColor="text1"/>
          <w:lang w:val="en-GB"/>
        </w:rPr>
        <w:fldChar w:fldCharType="end"/>
      </w:r>
      <w:r w:rsidRPr="00684857">
        <w:rPr>
          <w:rFonts w:eastAsia="Times New Roman" w:cstheme="minorHAnsi"/>
          <w:color w:val="000000" w:themeColor="text1"/>
          <w:lang w:val="en-GB"/>
        </w:rPr>
        <w:t>.</w:t>
      </w:r>
      <w:r w:rsidR="00606DAE" w:rsidRPr="00684857">
        <w:rPr>
          <w:rFonts w:eastAsia="Times New Roman" w:cstheme="minorHAnsi"/>
          <w:color w:val="000000" w:themeColor="text1"/>
          <w:lang w:val="en-GB"/>
        </w:rPr>
        <w:t xml:space="preserve"> </w:t>
      </w:r>
      <w:r w:rsidR="002B64E1" w:rsidRPr="00684857">
        <w:rPr>
          <w:rFonts w:eastAsia="Times New Roman" w:cstheme="minorHAnsi"/>
          <w:color w:val="000000" w:themeColor="text1"/>
          <w:lang w:val="en-GB"/>
        </w:rPr>
        <w:t>The percentage of industry r</w:t>
      </w:r>
      <w:r w:rsidRPr="00684857">
        <w:rPr>
          <w:rFonts w:eastAsia="Times New Roman" w:cstheme="minorHAnsi"/>
          <w:color w:val="000000" w:themeColor="text1"/>
          <w:lang w:val="en-GB"/>
        </w:rPr>
        <w:t>eshoring</w:t>
      </w:r>
      <w:r w:rsidR="002B64E1" w:rsidRPr="00684857">
        <w:rPr>
          <w:rFonts w:eastAsia="Times New Roman" w:cstheme="minorHAnsi"/>
          <w:color w:val="000000" w:themeColor="text1"/>
          <w:lang w:val="en-GB"/>
        </w:rPr>
        <w:t xml:space="preserve"> in Spain</w:t>
      </w:r>
      <w:r w:rsidRPr="00684857">
        <w:rPr>
          <w:rFonts w:eastAsia="Times New Roman" w:cstheme="minorHAnsi"/>
          <w:color w:val="000000" w:themeColor="text1"/>
          <w:lang w:val="en-GB"/>
        </w:rPr>
        <w:t xml:space="preserve"> over the past 3 years was one of the highest in Europe </w:t>
      </w:r>
      <w:r w:rsidR="002B64E1" w:rsidRPr="00684857">
        <w:rPr>
          <w:rFonts w:eastAsia="Times New Roman" w:cstheme="minorHAnsi"/>
          <w:color w:val="000000" w:themeColor="text1"/>
          <w:lang w:val="en-GB"/>
        </w:rPr>
        <w:t xml:space="preserve">with </w:t>
      </w:r>
      <w:r w:rsidRPr="00684857">
        <w:rPr>
          <w:rFonts w:eastAsia="Times New Roman" w:cstheme="minorHAnsi"/>
          <w:color w:val="000000" w:themeColor="text1"/>
          <w:lang w:val="en-GB"/>
        </w:rPr>
        <w:t>7.9%)</w:t>
      </w:r>
      <w:r w:rsidR="002B64E1" w:rsidRPr="00684857">
        <w:rPr>
          <w:rFonts w:eastAsia="Times New Roman" w:cstheme="minorHAnsi"/>
          <w:color w:val="000000" w:themeColor="text1"/>
          <w:lang w:val="en-GB"/>
        </w:rPr>
        <w:t xml:space="preserve"> </w:t>
      </w:r>
      <w:r w:rsidR="002B64E1" w:rsidRPr="00684857">
        <w:rPr>
          <w:rFonts w:eastAsia="Times New Roman" w:cstheme="minorHAnsi"/>
          <w:color w:val="000000" w:themeColor="text1"/>
          <w:lang w:val="en-GB"/>
        </w:rPr>
        <w:fldChar w:fldCharType="begin" w:fldLock="1"/>
      </w:r>
      <w:r w:rsidR="00B20E98" w:rsidRPr="00684857">
        <w:rPr>
          <w:rFonts w:eastAsia="Times New Roman" w:cstheme="minorHAnsi"/>
          <w:color w:val="000000" w:themeColor="text1"/>
          <w:lang w:val="en-GB"/>
        </w:rPr>
        <w:instrText>ADDIN CSL_CITATION {"citationItems":[{"id":"ITEM-1","itemData":{"ISBN":"9789284678310","abstract":"English-language manuscript was completed on 19 February 2021. PE 653.626 March 2021 Against the background of supply shortages with respect to medical products during the COVID-19 pandemic, and the shift in the international order towards geopolitical rivalry between the US and China, reshoring of production has become a topical issue in the recent EU policy debate. The study discusses economic and political justifications for reshoring with respect to security of supply concerns and the debate on the EU's strategic autonomy. With reshoring pre-COVID-19 having remained an empirical phenomenon of limited significance, potential for reshoring at the sector and GVC level are assessed in light of recent economic changes, the digital transformation and the changing geopolitical environment. Though reinforced in the recent past, the success of reshoring policies of the US, the UK and Japan is found to have been modest. While a more proactive policy approach to mitigate security of supply concerns and to promote strategic autonomy in the EU is important, reshoring should be primarily focused on specific critical sectors and products with pronounced supply bottlenecks.","author":[{"dropping-particle":"","family":"Directorate-General for External Policies of the European Union","given":"","non-dropping-particle":"","parse-names":false,"suffix":""}],"id":"ITEM-1","issue":"March","issued":{"date-parts":[["2021"]]},"number-of-pages":"1-103","title":"Post covid-19 value chains : Options for reshoring production back to Europe in a globalised economy","type":"book"},"uris":["http://www.mendeley.com/documents/?uuid=ce0cc0ac-5558-4e4d-9f8f-c4dcfd2ff322"]}],"mendeley":{"formattedCitation":"(Directorate-General for External Policies of the European Union, 2021)","plainTextFormattedCitation":"(Directorate-General for External Policies of the European Union, 2021)","previouslyFormattedCitation":"(Directorate-General for External Policies of the European Union, 2021)"},"properties":{"noteIndex":0},"schema":"https://github.com/citation-style-language/schema/raw/master/csl-citation.json"}</w:instrText>
      </w:r>
      <w:r w:rsidR="002B64E1" w:rsidRPr="00684857">
        <w:rPr>
          <w:rFonts w:eastAsia="Times New Roman" w:cstheme="minorHAnsi"/>
          <w:color w:val="000000" w:themeColor="text1"/>
          <w:lang w:val="en-GB"/>
        </w:rPr>
        <w:fldChar w:fldCharType="separate"/>
      </w:r>
      <w:r w:rsidR="002B64E1" w:rsidRPr="00684857">
        <w:rPr>
          <w:rFonts w:eastAsia="Times New Roman" w:cstheme="minorHAnsi"/>
          <w:noProof/>
          <w:color w:val="000000" w:themeColor="text1"/>
          <w:lang w:val="en-GB"/>
        </w:rPr>
        <w:t>(Directorate-General for External Policies of the European Union, 2021)</w:t>
      </w:r>
      <w:r w:rsidR="002B64E1" w:rsidRPr="00684857">
        <w:rPr>
          <w:rFonts w:eastAsia="Times New Roman" w:cstheme="minorHAnsi"/>
          <w:color w:val="000000" w:themeColor="text1"/>
          <w:lang w:val="en-GB"/>
        </w:rPr>
        <w:fldChar w:fldCharType="end"/>
      </w:r>
      <w:r w:rsidRPr="00684857">
        <w:rPr>
          <w:rFonts w:eastAsia="Times New Roman" w:cstheme="minorHAnsi"/>
          <w:color w:val="000000" w:themeColor="text1"/>
          <w:lang w:val="en-GB"/>
        </w:rPr>
        <w:t xml:space="preserve">, and understanding the journey from a post-industrial economy to the foundational economy in Spain </w:t>
      </w:r>
      <w:r w:rsidR="005663AC" w:rsidRPr="00684857">
        <w:rPr>
          <w:rFonts w:eastAsia="Times New Roman" w:cstheme="minorHAnsi"/>
          <w:color w:val="000000" w:themeColor="text1"/>
          <w:lang w:val="en-GB"/>
        </w:rPr>
        <w:fldChar w:fldCharType="begin" w:fldLock="1"/>
      </w:r>
      <w:r w:rsidR="00EA4F86" w:rsidRPr="00684857">
        <w:rPr>
          <w:rFonts w:eastAsia="Times New Roman" w:cstheme="minorHAnsi"/>
          <w:color w:val="000000" w:themeColor="text1"/>
          <w:lang w:val="en-GB"/>
        </w:rPr>
        <w:instrText>ADDIN CSL_CITATION {"citationItems":[{"id":"ITEM-1","itemData":{"DOI":"10.1177/0308518X221098745","ISSN":"14723409","abstract":"Emerging in the mid-2010s, the Foundational Economy has been heralded as ‘a compelling counter-project against neoliberalism’ and ‘an alternative pathway … [for] progressive political renewal’. Grounded in a review of cross-disciplinary debates, this paper introduces the concept of the Foundational Economy and places it in relation to heterodox geographic theories of socio-economic development such as the ‘social economy’ and ‘diverse economies’ literature. Whilst there are clear overlaps, the concept of the Foundational Economy can be distinguished through its commitment to (a) a zonal perspective; (b) a focus on maximalist social innovations; and (c) the reconstitution of citizenship. In radical combination, it is argued that the lens of the Foundational Economy facilitates ‘a trenchant critique and denaturalization of current conditions, in tandem with creative explorations of the political economy of alternatives’. The paper concludes by reflecting on current oversights and future research trajectories for Foundational Economy research.","author":[{"dropping-particle":"","family":"Russell","given":"Bertie","non-dropping-particle":"","parse-names":false,"suffix":""},{"dropping-particle":"","family":"Beel","given":"David","non-dropping-particle":"","parse-names":false,"suffix":""},{"dropping-particle":"","family":"Rees Jones","given":"Ian","non-dropping-particle":"","parse-names":false,"suffix":""},{"dropping-particle":"","family":"Jones","given":"Martin","non-dropping-particle":"","parse-names":false,"suffix":""}],"container-title":"Environment and Planning A","id":"ITEM-1","issue":"6","issued":{"date-parts":[["2022"]]},"page":"1069-1085","title":"Placing the Foundational Economy: An emerging discourse for post-neoliberal economic development","type":"article-journal","volume":"54"},"uris":["http://www.mendeley.com/documents/?uuid=46b589f2-f87e-4bc1-ab27-c744a233d156"]}],"mendeley":{"formattedCitation":"(Russell &lt;i&gt;et al.&lt;/i&gt;, 2022)","plainTextFormattedCitation":"(Russell et al., 2022)","previouslyFormattedCitation":"(Russell &lt;i&gt;et al.&lt;/i&gt;, 2022)"},"properties":{"noteIndex":0},"schema":"https://github.com/citation-style-language/schema/raw/master/csl-citation.json"}</w:instrText>
      </w:r>
      <w:r w:rsidR="005663AC" w:rsidRPr="00684857">
        <w:rPr>
          <w:rFonts w:eastAsia="Times New Roman" w:cstheme="minorHAnsi"/>
          <w:color w:val="000000" w:themeColor="text1"/>
          <w:lang w:val="en-GB"/>
        </w:rPr>
        <w:fldChar w:fldCharType="separate"/>
      </w:r>
      <w:r w:rsidR="005663AC" w:rsidRPr="00684857">
        <w:rPr>
          <w:rFonts w:eastAsia="Times New Roman" w:cstheme="minorHAnsi"/>
          <w:noProof/>
          <w:color w:val="000000" w:themeColor="text1"/>
          <w:lang w:val="en-GB"/>
        </w:rPr>
        <w:t xml:space="preserve">(Russell </w:t>
      </w:r>
      <w:r w:rsidR="005663AC" w:rsidRPr="00684857">
        <w:rPr>
          <w:rFonts w:eastAsia="Times New Roman" w:cstheme="minorHAnsi"/>
          <w:i/>
          <w:noProof/>
          <w:color w:val="000000" w:themeColor="text1"/>
          <w:lang w:val="en-GB"/>
        </w:rPr>
        <w:t>et al.</w:t>
      </w:r>
      <w:r w:rsidR="005663AC" w:rsidRPr="00684857">
        <w:rPr>
          <w:rFonts w:eastAsia="Times New Roman" w:cstheme="minorHAnsi"/>
          <w:noProof/>
          <w:color w:val="000000" w:themeColor="text1"/>
          <w:lang w:val="en-GB"/>
        </w:rPr>
        <w:t>, 2022)</w:t>
      </w:r>
      <w:r w:rsidR="005663AC" w:rsidRPr="00684857">
        <w:rPr>
          <w:rFonts w:eastAsia="Times New Roman" w:cstheme="minorHAnsi"/>
          <w:color w:val="000000" w:themeColor="text1"/>
          <w:lang w:val="en-GB"/>
        </w:rPr>
        <w:fldChar w:fldCharType="end"/>
      </w:r>
      <w:r w:rsidR="005663AC" w:rsidRPr="00684857">
        <w:rPr>
          <w:rFonts w:eastAsia="Times New Roman" w:cstheme="minorHAnsi"/>
          <w:color w:val="000000" w:themeColor="text1"/>
          <w:lang w:val="en-GB"/>
        </w:rPr>
        <w:t xml:space="preserve"> </w:t>
      </w:r>
      <w:r w:rsidRPr="00684857">
        <w:rPr>
          <w:rFonts w:eastAsia="Times New Roman" w:cstheme="minorHAnsi"/>
          <w:color w:val="000000" w:themeColor="text1"/>
          <w:lang w:val="en-GB"/>
        </w:rPr>
        <w:t xml:space="preserve">also offers new models and learning for hyper-localization in Wales and the UK. </w:t>
      </w:r>
    </w:p>
    <w:p w14:paraId="0C950184" w14:textId="5B7CB6DC" w:rsidR="00A6438D" w:rsidRPr="00684857" w:rsidRDefault="3224B828" w:rsidP="002D4244">
      <w:pPr>
        <w:spacing w:line="240" w:lineRule="auto"/>
        <w:rPr>
          <w:rFonts w:eastAsia="Times New Roman" w:cstheme="minorHAnsi"/>
          <w:b/>
          <w:bCs/>
          <w:color w:val="000000" w:themeColor="text1"/>
          <w:u w:val="single"/>
          <w:lang w:val="en-GB"/>
        </w:rPr>
      </w:pPr>
      <w:r w:rsidRPr="00684857">
        <w:rPr>
          <w:rFonts w:eastAsia="Times New Roman" w:cstheme="minorHAnsi"/>
          <w:b/>
          <w:bCs/>
          <w:color w:val="000000" w:themeColor="text1"/>
          <w:u w:val="single"/>
          <w:lang w:val="en-GB"/>
        </w:rPr>
        <w:t>Research Approach</w:t>
      </w:r>
    </w:p>
    <w:p w14:paraId="4D008A9F" w14:textId="35289134" w:rsidR="00A6438D" w:rsidRPr="00684857" w:rsidRDefault="3224B828" w:rsidP="002D4244">
      <w:pPr>
        <w:spacing w:after="0" w:line="240" w:lineRule="auto"/>
        <w:rPr>
          <w:rFonts w:eastAsia="Times New Roman" w:cstheme="minorHAnsi"/>
          <w:color w:val="000000" w:themeColor="text1"/>
          <w:lang w:val="en-GB"/>
        </w:rPr>
      </w:pPr>
      <w:r w:rsidRPr="00684857">
        <w:rPr>
          <w:rFonts w:eastAsia="Times New Roman" w:cstheme="minorHAnsi"/>
          <w:color w:val="000000" w:themeColor="text1"/>
          <w:lang w:val="en-GB"/>
        </w:rPr>
        <w:t xml:space="preserve">The research will be conducted </w:t>
      </w:r>
      <w:r w:rsidR="005B2DD7" w:rsidRPr="00684857">
        <w:rPr>
          <w:rFonts w:eastAsia="Times New Roman" w:cstheme="minorHAnsi"/>
          <w:color w:val="000000" w:themeColor="text1"/>
          <w:lang w:val="en-GB"/>
        </w:rPr>
        <w:t xml:space="preserve">using a qualitative enquiry </w:t>
      </w:r>
      <w:r w:rsidRPr="00684857">
        <w:rPr>
          <w:rFonts w:eastAsia="Times New Roman" w:cstheme="minorHAnsi"/>
          <w:color w:val="000000" w:themeColor="text1"/>
          <w:lang w:val="en-GB"/>
        </w:rPr>
        <w:t xml:space="preserve">in a simple 3 stage waterfall process with supply chain stakeholders and policy makers in the two differing international territories of Spain and Japan. </w:t>
      </w:r>
      <w:r w:rsidR="0064223B" w:rsidRPr="00684857">
        <w:rPr>
          <w:rFonts w:eastAsia="Times New Roman" w:cstheme="minorHAnsi"/>
          <w:color w:val="000000" w:themeColor="text1"/>
          <w:lang w:val="en-GB"/>
        </w:rPr>
        <w:t>R</w:t>
      </w:r>
      <w:r w:rsidR="005663AC" w:rsidRPr="00684857">
        <w:rPr>
          <w:rFonts w:eastAsia="Times New Roman" w:cstheme="minorHAnsi"/>
          <w:color w:val="000000" w:themeColor="text1"/>
          <w:lang w:val="en-GB"/>
        </w:rPr>
        <w:t>epresentatives</w:t>
      </w:r>
      <w:r w:rsidR="00E54076" w:rsidRPr="00684857">
        <w:rPr>
          <w:rFonts w:eastAsia="Times New Roman" w:cstheme="minorHAnsi"/>
          <w:color w:val="000000" w:themeColor="text1"/>
          <w:lang w:val="en-GB"/>
        </w:rPr>
        <w:t xml:space="preserve"> have been</w:t>
      </w:r>
      <w:r w:rsidR="005663AC" w:rsidRPr="00684857">
        <w:rPr>
          <w:rFonts w:eastAsia="Times New Roman" w:cstheme="minorHAnsi"/>
          <w:color w:val="000000" w:themeColor="text1"/>
          <w:lang w:val="en-GB"/>
        </w:rPr>
        <w:t xml:space="preserve"> </w:t>
      </w:r>
      <w:r w:rsidR="00846801" w:rsidRPr="00684857">
        <w:rPr>
          <w:rFonts w:eastAsia="Times New Roman" w:cstheme="minorHAnsi"/>
          <w:color w:val="000000" w:themeColor="text1"/>
          <w:lang w:val="en-GB"/>
        </w:rPr>
        <w:t xml:space="preserve">chosen </w:t>
      </w:r>
      <w:r w:rsidR="00E54076" w:rsidRPr="00684857">
        <w:rPr>
          <w:rFonts w:eastAsia="Times New Roman" w:cstheme="minorHAnsi"/>
          <w:color w:val="000000" w:themeColor="text1"/>
          <w:lang w:val="en-GB"/>
        </w:rPr>
        <w:t>using</w:t>
      </w:r>
      <w:r w:rsidR="00846801" w:rsidRPr="00684857">
        <w:rPr>
          <w:rFonts w:eastAsia="Times New Roman" w:cstheme="minorHAnsi"/>
          <w:color w:val="000000" w:themeColor="text1"/>
          <w:lang w:val="en-GB"/>
        </w:rPr>
        <w:t xml:space="preserve"> pur</w:t>
      </w:r>
      <w:r w:rsidR="001336BB" w:rsidRPr="00684857">
        <w:rPr>
          <w:rFonts w:eastAsia="Times New Roman" w:cstheme="minorHAnsi"/>
          <w:color w:val="000000" w:themeColor="text1"/>
          <w:lang w:val="en-GB"/>
        </w:rPr>
        <w:t>posive sampling</w:t>
      </w:r>
      <w:r w:rsidR="00E54076" w:rsidRPr="00684857">
        <w:rPr>
          <w:rFonts w:eastAsia="Times New Roman" w:cstheme="minorHAnsi"/>
          <w:color w:val="000000" w:themeColor="text1"/>
          <w:lang w:val="en-GB"/>
        </w:rPr>
        <w:t xml:space="preserve"> from agencies </w:t>
      </w:r>
      <w:r w:rsidR="00826ADF" w:rsidRPr="00684857">
        <w:rPr>
          <w:rFonts w:eastAsia="Times New Roman" w:cstheme="minorHAnsi"/>
          <w:color w:val="000000" w:themeColor="text1"/>
          <w:lang w:val="en-GB"/>
        </w:rPr>
        <w:t xml:space="preserve">and major industrial </w:t>
      </w:r>
      <w:r w:rsidR="00826ADF" w:rsidRPr="00684857">
        <w:rPr>
          <w:rFonts w:eastAsia="Times New Roman" w:cstheme="minorHAnsi"/>
          <w:color w:val="000000" w:themeColor="text1"/>
          <w:lang w:val="en-GB"/>
        </w:rPr>
        <w:lastRenderedPageBreak/>
        <w:t>companies involved in reshoring</w:t>
      </w:r>
      <w:r w:rsidR="006D30B8" w:rsidRPr="00684857">
        <w:rPr>
          <w:rFonts w:eastAsia="Times New Roman" w:cstheme="minorHAnsi"/>
          <w:color w:val="000000" w:themeColor="text1"/>
          <w:lang w:val="en-GB"/>
        </w:rPr>
        <w:t xml:space="preserve"> in Japan and Spain. These interviews</w:t>
      </w:r>
      <w:r w:rsidR="001336BB" w:rsidRPr="00684857">
        <w:rPr>
          <w:rFonts w:eastAsia="Times New Roman" w:cstheme="minorHAnsi"/>
          <w:color w:val="000000" w:themeColor="text1"/>
          <w:lang w:val="en-GB"/>
        </w:rPr>
        <w:t xml:space="preserve"> </w:t>
      </w:r>
      <w:r w:rsidRPr="00684857">
        <w:rPr>
          <w:rFonts w:eastAsia="Times New Roman" w:cstheme="minorHAnsi"/>
          <w:color w:val="000000" w:themeColor="text1"/>
          <w:lang w:val="en-GB"/>
        </w:rPr>
        <w:t xml:space="preserve">will seek to understand how and why structural enablers, such as funding and policy, encourage supply chain reshoring and what the benefits and deterrents are for businesses and the broader economies.   </w:t>
      </w:r>
    </w:p>
    <w:p w14:paraId="1A78EEFA" w14:textId="77777777" w:rsidR="00B463D4" w:rsidRPr="00684857" w:rsidRDefault="00B463D4" w:rsidP="002D4244">
      <w:pPr>
        <w:spacing w:after="0" w:line="240" w:lineRule="auto"/>
        <w:rPr>
          <w:rFonts w:eastAsia="Times New Roman" w:cstheme="minorHAnsi"/>
          <w:color w:val="000000" w:themeColor="text1"/>
          <w:lang w:val="en-GB"/>
        </w:rPr>
      </w:pPr>
    </w:p>
    <w:p w14:paraId="57EC2E61" w14:textId="29254A73" w:rsidR="00A6438D" w:rsidRPr="00684857" w:rsidRDefault="3224B828" w:rsidP="002D4244">
      <w:pPr>
        <w:spacing w:line="240" w:lineRule="auto"/>
        <w:rPr>
          <w:rFonts w:eastAsia="Times New Roman" w:cstheme="minorHAnsi"/>
          <w:color w:val="000000" w:themeColor="text1"/>
          <w:lang w:val="en-GB"/>
        </w:rPr>
      </w:pPr>
      <w:r w:rsidRPr="00684857">
        <w:rPr>
          <w:rFonts w:eastAsia="Times New Roman" w:cstheme="minorHAnsi"/>
          <w:color w:val="000000" w:themeColor="text1"/>
          <w:lang w:val="en-GB"/>
        </w:rPr>
        <w:t>The study will employ a semi-structured interview method, as structured interviewing would have ensured the reliability of the results but restricted the exploration of concepts and ideas that participants offer as part of the process. The semi-structured interview process offers a balance between the reliability of the structured interview with the creativity and experimentation of unstructured interviewing. This provides a space for a “</w:t>
      </w:r>
      <w:r w:rsidRPr="00684857">
        <w:rPr>
          <w:rFonts w:eastAsia="Times New Roman" w:cstheme="minorHAnsi"/>
          <w:i/>
          <w:iCs/>
          <w:color w:val="000000" w:themeColor="text1"/>
          <w:lang w:val="en-GB"/>
        </w:rPr>
        <w:t>higher degree of confidentiality, as the replies…tend to be more personal in nature</w:t>
      </w:r>
      <w:r w:rsidRPr="00684857">
        <w:rPr>
          <w:rFonts w:eastAsia="Times New Roman" w:cstheme="minorHAnsi"/>
          <w:color w:val="000000" w:themeColor="text1"/>
          <w:lang w:val="en-GB"/>
        </w:rPr>
        <w:t>”</w:t>
      </w:r>
      <w:r w:rsidR="00EA4F86" w:rsidRPr="00684857">
        <w:rPr>
          <w:rFonts w:eastAsia="Times New Roman" w:cstheme="minorHAnsi"/>
          <w:color w:val="000000" w:themeColor="text1"/>
          <w:lang w:val="en-GB"/>
        </w:rPr>
        <w:fldChar w:fldCharType="begin" w:fldLock="1"/>
      </w:r>
      <w:r w:rsidR="00EA4F86" w:rsidRPr="00684857">
        <w:rPr>
          <w:rFonts w:eastAsia="Times New Roman" w:cstheme="minorHAnsi"/>
          <w:color w:val="000000" w:themeColor="text1"/>
          <w:lang w:val="en-GB"/>
        </w:rPr>
        <w:instrText>ADDIN CSL_CITATION {"citationItems":[{"id":"ITEM-1","itemData":{"author":[{"dropping-particle":"","family":"Easterby-Smith","given":"M.","non-dropping-particle":"","parse-names":false,"suffix":""},{"dropping-particle":"","family":"Thorpe","given":"R.","non-dropping-particle":"","parse-names":false,"suffix":""},{"dropping-particle":"","family":"Jackson","given":"P.","non-dropping-particle":"","parse-names":false,"suffix":""},{"dropping-particle":"","family":"Jaspersen","given":"L.J.","non-dropping-particle":"","parse-names":false,"suffix":""}],"edition":"6","id":"ITEM-1","issued":{"date-parts":[["2018"]]},"publisher":"Sage Publications","publisher-place":"Los Angeles","title":"Management &amp; Business Research","type":"book"},"locator":"185","uris":["http://www.mendeley.com/documents/?uuid=9d8d3f50-71f8-4106-aab8-33b3a6dfcfcc"]}],"mendeley":{"formattedCitation":"(Easterby-Smith &lt;i&gt;et al.&lt;/i&gt;, 2018, p. 185)","plainTextFormattedCitation":"(Easterby-Smith et al., 2018, p. 185)","previouslyFormattedCitation":"(Easterby-Smith &lt;i&gt;et al.&lt;/i&gt;, 2018, p. 185)"},"properties":{"noteIndex":0},"schema":"https://github.com/citation-style-language/schema/raw/master/csl-citation.json"}</w:instrText>
      </w:r>
      <w:r w:rsidR="00EA4F86" w:rsidRPr="00684857">
        <w:rPr>
          <w:rFonts w:eastAsia="Times New Roman" w:cstheme="minorHAnsi"/>
          <w:color w:val="000000" w:themeColor="text1"/>
          <w:lang w:val="en-GB"/>
        </w:rPr>
        <w:fldChar w:fldCharType="separate"/>
      </w:r>
      <w:r w:rsidR="00EA4F86" w:rsidRPr="00684857">
        <w:rPr>
          <w:rFonts w:eastAsia="Times New Roman" w:cstheme="minorHAnsi"/>
          <w:noProof/>
          <w:color w:val="000000" w:themeColor="text1"/>
          <w:lang w:val="en-GB"/>
        </w:rPr>
        <w:t xml:space="preserve">(Easterby-Smith </w:t>
      </w:r>
      <w:r w:rsidR="00EA4F86" w:rsidRPr="00684857">
        <w:rPr>
          <w:rFonts w:eastAsia="Times New Roman" w:cstheme="minorHAnsi"/>
          <w:i/>
          <w:noProof/>
          <w:color w:val="000000" w:themeColor="text1"/>
          <w:lang w:val="en-GB"/>
        </w:rPr>
        <w:t>et al.</w:t>
      </w:r>
      <w:r w:rsidR="00EA4F86" w:rsidRPr="00684857">
        <w:rPr>
          <w:rFonts w:eastAsia="Times New Roman" w:cstheme="minorHAnsi"/>
          <w:noProof/>
          <w:color w:val="000000" w:themeColor="text1"/>
          <w:lang w:val="en-GB"/>
        </w:rPr>
        <w:t>, 2018, p. 185)</w:t>
      </w:r>
      <w:r w:rsidR="00EA4F86" w:rsidRPr="00684857">
        <w:rPr>
          <w:rFonts w:eastAsia="Times New Roman" w:cstheme="minorHAnsi"/>
          <w:color w:val="000000" w:themeColor="text1"/>
          <w:lang w:val="en-GB"/>
        </w:rPr>
        <w:fldChar w:fldCharType="end"/>
      </w:r>
      <w:r w:rsidRPr="00684857">
        <w:rPr>
          <w:rFonts w:eastAsia="Times New Roman" w:cstheme="minorHAnsi"/>
          <w:color w:val="000000" w:themeColor="text1"/>
          <w:lang w:val="en-GB"/>
        </w:rPr>
        <w:t>). The use of this approach allows the researcher to explore the subject allowing “</w:t>
      </w:r>
      <w:r w:rsidRPr="00684857">
        <w:rPr>
          <w:rFonts w:eastAsia="Times New Roman" w:cstheme="minorHAnsi"/>
          <w:i/>
          <w:iCs/>
          <w:color w:val="000000" w:themeColor="text1"/>
          <w:lang w:val="en-GB"/>
        </w:rPr>
        <w:t>opinions to emerge</w:t>
      </w:r>
      <w:r w:rsidRPr="00684857">
        <w:rPr>
          <w:rFonts w:eastAsia="Times New Roman" w:cstheme="minorHAnsi"/>
          <w:color w:val="000000" w:themeColor="text1"/>
          <w:lang w:val="en-GB"/>
        </w:rPr>
        <w:t xml:space="preserve">” and gain greater insight </w:t>
      </w:r>
      <w:r w:rsidR="00EA4F86" w:rsidRPr="00684857">
        <w:rPr>
          <w:rFonts w:eastAsia="Times New Roman" w:cstheme="minorHAnsi"/>
          <w:color w:val="000000" w:themeColor="text1"/>
          <w:lang w:val="en-GB"/>
        </w:rPr>
        <w:fldChar w:fldCharType="begin" w:fldLock="1"/>
      </w:r>
      <w:r w:rsidR="005C7A3B" w:rsidRPr="00684857">
        <w:rPr>
          <w:rFonts w:eastAsia="Times New Roman" w:cstheme="minorHAnsi"/>
          <w:color w:val="000000" w:themeColor="text1"/>
          <w:lang w:val="en-GB"/>
        </w:rPr>
        <w:instrText>ADDIN CSL_CITATION {"citationItems":[{"id":"ITEM-1","itemData":{"author":[{"dropping-particle":"","family":"Saunders, M.N.K.","given":"","non-dropping-particle":"","parse-names":false,"suffix":""},{"dropping-particle":"","family":"Lewis","given":"P.","non-dropping-particle":"","parse-names":false,"suffix":""},{"dropping-particle":"","family":"Thornhill","given":"A","non-dropping-particle":"","parse-names":false,"suffix":""}],"edition":"8th","id":"ITEM-1","issued":{"date-parts":[["2019"]]},"publisher":"Pearson","publisher-place":"Boston, Mass.","title":"Research methods for business students","type":"book"},"locator":"375","uris":["http://www.mendeley.com/documents/?uuid=72e8382d-b1a9-460d-92dd-f6454d73458a"]}],"mendeley":{"formattedCitation":"(Saunders, M.N.K., Lewis and Thornhill, 2019, p. 375)","plainTextFormattedCitation":"(Saunders, M.N.K., Lewis and Thornhill, 2019, p. 375)","previouslyFormattedCitation":"(Saunders, M.N.K., Lewis and Thornhill, 2019, p. 375)"},"properties":{"noteIndex":0},"schema":"https://github.com/citation-style-language/schema/raw/master/csl-citation.json"}</w:instrText>
      </w:r>
      <w:r w:rsidR="00EA4F86" w:rsidRPr="00684857">
        <w:rPr>
          <w:rFonts w:eastAsia="Times New Roman" w:cstheme="minorHAnsi"/>
          <w:color w:val="000000" w:themeColor="text1"/>
          <w:lang w:val="en-GB"/>
        </w:rPr>
        <w:fldChar w:fldCharType="separate"/>
      </w:r>
      <w:r w:rsidR="00EA4F86" w:rsidRPr="00684857">
        <w:rPr>
          <w:rFonts w:eastAsia="Times New Roman" w:cstheme="minorHAnsi"/>
          <w:noProof/>
          <w:color w:val="000000" w:themeColor="text1"/>
          <w:lang w:val="en-GB"/>
        </w:rPr>
        <w:t>(Saunders, M.N.K., Lewis and Thornhill, 2019, p. 375)</w:t>
      </w:r>
      <w:r w:rsidR="00EA4F86" w:rsidRPr="00684857">
        <w:rPr>
          <w:rFonts w:eastAsia="Times New Roman" w:cstheme="minorHAnsi"/>
          <w:color w:val="000000" w:themeColor="text1"/>
          <w:lang w:val="en-GB"/>
        </w:rPr>
        <w:fldChar w:fldCharType="end"/>
      </w:r>
      <w:r w:rsidRPr="00684857">
        <w:rPr>
          <w:rFonts w:eastAsia="Times New Roman" w:cstheme="minorHAnsi"/>
          <w:color w:val="000000" w:themeColor="text1"/>
          <w:lang w:val="en-GB"/>
        </w:rPr>
        <w:t xml:space="preserve">.  </w:t>
      </w:r>
    </w:p>
    <w:p w14:paraId="7BF1741B" w14:textId="260CF735" w:rsidR="00A6438D" w:rsidRPr="00684857" w:rsidRDefault="3224B828" w:rsidP="002D4244">
      <w:pPr>
        <w:spacing w:line="240" w:lineRule="auto"/>
        <w:rPr>
          <w:rFonts w:eastAsia="Times New Roman" w:cstheme="minorHAnsi"/>
          <w:b/>
          <w:bCs/>
          <w:color w:val="000000" w:themeColor="text1"/>
          <w:u w:val="single"/>
          <w:lang w:val="en-GB"/>
        </w:rPr>
      </w:pPr>
      <w:r w:rsidRPr="00684857">
        <w:rPr>
          <w:rFonts w:eastAsia="Times New Roman" w:cstheme="minorHAnsi"/>
          <w:b/>
          <w:bCs/>
          <w:color w:val="000000" w:themeColor="text1"/>
          <w:u w:val="single"/>
          <w:lang w:val="en-GB"/>
        </w:rPr>
        <w:t>Discussion</w:t>
      </w:r>
    </w:p>
    <w:p w14:paraId="17B28650" w14:textId="3C957ADF" w:rsidR="006938AA" w:rsidRPr="00684857" w:rsidRDefault="005577C5" w:rsidP="002D4244">
      <w:pPr>
        <w:pStyle w:val="NormalWeb"/>
        <w:shd w:val="clear" w:color="auto" w:fill="FFFFFF"/>
        <w:spacing w:before="0" w:beforeAutospacing="0"/>
        <w:rPr>
          <w:rFonts w:asciiTheme="minorHAnsi" w:hAnsiTheme="minorHAnsi" w:cstheme="minorHAnsi"/>
          <w:color w:val="0B0C0C"/>
          <w:sz w:val="22"/>
          <w:szCs w:val="22"/>
        </w:rPr>
      </w:pPr>
      <w:r w:rsidRPr="00684857">
        <w:rPr>
          <w:rFonts w:asciiTheme="minorHAnsi" w:eastAsia="Georgia" w:hAnsiTheme="minorHAnsi" w:cstheme="minorHAnsi"/>
          <w:color w:val="000000" w:themeColor="text1"/>
          <w:sz w:val="22"/>
          <w:szCs w:val="22"/>
        </w:rPr>
        <w:t xml:space="preserve">As the research is in a formative phase the discussion at </w:t>
      </w:r>
      <w:proofErr w:type="gramStart"/>
      <w:r w:rsidRPr="00684857">
        <w:rPr>
          <w:rFonts w:asciiTheme="minorHAnsi" w:eastAsia="Georgia" w:hAnsiTheme="minorHAnsi" w:cstheme="minorHAnsi"/>
          <w:color w:val="000000" w:themeColor="text1"/>
          <w:sz w:val="22"/>
          <w:szCs w:val="22"/>
        </w:rPr>
        <w:t>this points</w:t>
      </w:r>
      <w:proofErr w:type="gramEnd"/>
      <w:r w:rsidRPr="00684857">
        <w:rPr>
          <w:rFonts w:asciiTheme="minorHAnsi" w:eastAsia="Georgia" w:hAnsiTheme="minorHAnsi" w:cstheme="minorHAnsi"/>
          <w:color w:val="000000" w:themeColor="text1"/>
          <w:sz w:val="22"/>
          <w:szCs w:val="22"/>
        </w:rPr>
        <w:t xml:space="preserve"> pertains to the </w:t>
      </w:r>
      <w:r w:rsidR="008328AC" w:rsidRPr="00684857">
        <w:rPr>
          <w:rFonts w:asciiTheme="minorHAnsi" w:eastAsia="Georgia" w:hAnsiTheme="minorHAnsi" w:cstheme="minorHAnsi"/>
          <w:color w:val="000000" w:themeColor="text1"/>
          <w:sz w:val="22"/>
          <w:szCs w:val="22"/>
        </w:rPr>
        <w:t xml:space="preserve">literature and practical application of intended findings. </w:t>
      </w:r>
      <w:r w:rsidR="006938AA" w:rsidRPr="00684857">
        <w:rPr>
          <w:rFonts w:asciiTheme="minorHAnsi" w:hAnsiTheme="minorHAnsi" w:cstheme="minorHAnsi"/>
          <w:color w:val="0B0C0C"/>
          <w:sz w:val="22"/>
          <w:szCs w:val="22"/>
        </w:rPr>
        <w:t>The Digital Supply Chain market size was valued at $3.2 billion in 2019 and it is expected to reach over $8 billion by the end of 2026, with a CAGR of 13.3% during 202</w:t>
      </w:r>
      <w:r w:rsidR="005C7A3B" w:rsidRPr="00684857">
        <w:rPr>
          <w:rFonts w:asciiTheme="minorHAnsi" w:hAnsiTheme="minorHAnsi" w:cstheme="minorHAnsi"/>
          <w:color w:val="0B0C0C"/>
          <w:sz w:val="22"/>
          <w:szCs w:val="22"/>
        </w:rPr>
        <w:t>3</w:t>
      </w:r>
      <w:r w:rsidR="006938AA" w:rsidRPr="00684857">
        <w:rPr>
          <w:rFonts w:asciiTheme="minorHAnsi" w:hAnsiTheme="minorHAnsi" w:cstheme="minorHAnsi"/>
          <w:color w:val="0B0C0C"/>
          <w:sz w:val="22"/>
          <w:szCs w:val="22"/>
        </w:rPr>
        <w:t xml:space="preserve">-2026 </w:t>
      </w:r>
      <w:r w:rsidR="005C7A3B" w:rsidRPr="00684857">
        <w:rPr>
          <w:rFonts w:asciiTheme="minorHAnsi" w:hAnsiTheme="minorHAnsi" w:cstheme="minorHAnsi"/>
          <w:color w:val="0B0C0C"/>
          <w:sz w:val="22"/>
          <w:szCs w:val="22"/>
        </w:rPr>
        <w:fldChar w:fldCharType="begin" w:fldLock="1"/>
      </w:r>
      <w:r w:rsidR="00563258" w:rsidRPr="00684857">
        <w:rPr>
          <w:rFonts w:asciiTheme="minorHAnsi" w:hAnsiTheme="minorHAnsi" w:cstheme="minorHAnsi"/>
          <w:color w:val="0B0C0C"/>
          <w:sz w:val="22"/>
          <w:szCs w:val="22"/>
        </w:rPr>
        <w:instrText>ADDIN CSL_CITATION {"citationItems":[{"id":"ITEM-1","itemData":{"author":[{"dropping-particle":"","family":"IndustryARC","given":"","non-dropping-particle":"","parse-names":false,"suffix":""}],"id":"ITEM-1","issued":{"date-parts":[["2023"]]},"title":"Digital Supply Chain Market - Forecast(2025 - 2032)","type":"webpage"},"uris":["http://www.mendeley.com/documents/?uuid=8e646168-8159-4691-a101-fbf4e3a9ab56"]}],"mendeley":{"formattedCitation":"(IndustryARC, 2023)","plainTextFormattedCitation":"(IndustryARC, 2023)","previouslyFormattedCitation":"(IndustryARC, 2023)"},"properties":{"noteIndex":0},"schema":"https://github.com/citation-style-language/schema/raw/master/csl-citation.json"}</w:instrText>
      </w:r>
      <w:r w:rsidR="005C7A3B" w:rsidRPr="00684857">
        <w:rPr>
          <w:rFonts w:asciiTheme="minorHAnsi" w:hAnsiTheme="minorHAnsi" w:cstheme="minorHAnsi"/>
          <w:color w:val="0B0C0C"/>
          <w:sz w:val="22"/>
          <w:szCs w:val="22"/>
        </w:rPr>
        <w:fldChar w:fldCharType="separate"/>
      </w:r>
      <w:r w:rsidR="005C7A3B" w:rsidRPr="00684857">
        <w:rPr>
          <w:rFonts w:asciiTheme="minorHAnsi" w:hAnsiTheme="minorHAnsi" w:cstheme="minorHAnsi"/>
          <w:noProof/>
          <w:color w:val="0B0C0C"/>
          <w:sz w:val="22"/>
          <w:szCs w:val="22"/>
        </w:rPr>
        <w:t>(IndustryARC, 2023)</w:t>
      </w:r>
      <w:r w:rsidR="005C7A3B" w:rsidRPr="00684857">
        <w:rPr>
          <w:rFonts w:asciiTheme="minorHAnsi" w:hAnsiTheme="minorHAnsi" w:cstheme="minorHAnsi"/>
          <w:color w:val="0B0C0C"/>
          <w:sz w:val="22"/>
          <w:szCs w:val="22"/>
        </w:rPr>
        <w:fldChar w:fldCharType="end"/>
      </w:r>
      <w:r w:rsidR="005C7A3B" w:rsidRPr="00684857">
        <w:rPr>
          <w:rFonts w:asciiTheme="minorHAnsi" w:hAnsiTheme="minorHAnsi" w:cstheme="minorHAnsi"/>
          <w:color w:val="0B0C0C"/>
          <w:sz w:val="22"/>
          <w:szCs w:val="22"/>
        </w:rPr>
        <w:t xml:space="preserve">. </w:t>
      </w:r>
      <w:r w:rsidR="006938AA" w:rsidRPr="00684857">
        <w:rPr>
          <w:rFonts w:asciiTheme="minorHAnsi" w:hAnsiTheme="minorHAnsi" w:cstheme="minorHAnsi"/>
          <w:color w:val="0B0C0C"/>
          <w:sz w:val="22"/>
          <w:szCs w:val="22"/>
        </w:rPr>
        <w:t xml:space="preserve">Currently for large organisations, the main way to manage existing and acquire new suppliers is via their own platform, for instance Volkswagen utilise its </w:t>
      </w:r>
      <w:proofErr w:type="spellStart"/>
      <w:r w:rsidR="006938AA" w:rsidRPr="00684857">
        <w:rPr>
          <w:rFonts w:asciiTheme="minorHAnsi" w:hAnsiTheme="minorHAnsi" w:cstheme="minorHAnsi"/>
          <w:color w:val="0B0C0C"/>
          <w:sz w:val="22"/>
          <w:szCs w:val="22"/>
        </w:rPr>
        <w:t>ONE.Konzern</w:t>
      </w:r>
      <w:proofErr w:type="spellEnd"/>
      <w:r w:rsidR="006938AA" w:rsidRPr="00684857">
        <w:rPr>
          <w:rFonts w:asciiTheme="minorHAnsi" w:hAnsiTheme="minorHAnsi" w:cstheme="minorHAnsi"/>
          <w:color w:val="0B0C0C"/>
          <w:sz w:val="22"/>
          <w:szCs w:val="22"/>
        </w:rPr>
        <w:t xml:space="preserve"> Business Platform. For SMEs, a third-party hosted marketplace tends to be used, for instance Alibaba.com is a neutral platform that connects multiple suppliers and buyers. There are also industry-specific vertical marketplaces e.g. </w:t>
      </w:r>
      <w:proofErr w:type="spellStart"/>
      <w:r w:rsidR="006938AA" w:rsidRPr="00684857">
        <w:rPr>
          <w:rFonts w:asciiTheme="minorHAnsi" w:hAnsiTheme="minorHAnsi" w:cstheme="minorHAnsi"/>
          <w:color w:val="0B0C0C"/>
          <w:sz w:val="22"/>
          <w:szCs w:val="22"/>
        </w:rPr>
        <w:t>Elemica</w:t>
      </w:r>
      <w:proofErr w:type="spellEnd"/>
      <w:r w:rsidR="006938AA" w:rsidRPr="00684857">
        <w:rPr>
          <w:rFonts w:asciiTheme="minorHAnsi" w:hAnsiTheme="minorHAnsi" w:cstheme="minorHAnsi"/>
          <w:color w:val="0B0C0C"/>
          <w:sz w:val="22"/>
          <w:szCs w:val="22"/>
        </w:rPr>
        <w:t xml:space="preserve"> (originated to serve in chemicals industry), or </w:t>
      </w:r>
      <w:proofErr w:type="spellStart"/>
      <w:r w:rsidR="006938AA" w:rsidRPr="00684857">
        <w:rPr>
          <w:rFonts w:asciiTheme="minorHAnsi" w:hAnsiTheme="minorHAnsi" w:cstheme="minorHAnsi"/>
          <w:color w:val="0B0C0C"/>
          <w:sz w:val="22"/>
          <w:szCs w:val="22"/>
        </w:rPr>
        <w:t>Teleroute</w:t>
      </w:r>
      <w:proofErr w:type="spellEnd"/>
      <w:r w:rsidR="006938AA" w:rsidRPr="00684857">
        <w:rPr>
          <w:rFonts w:asciiTheme="minorHAnsi" w:hAnsiTheme="minorHAnsi" w:cstheme="minorHAnsi"/>
          <w:color w:val="0B0C0C"/>
          <w:sz w:val="22"/>
          <w:szCs w:val="22"/>
        </w:rPr>
        <w:t xml:space="preserve"> for freight exchange.</w:t>
      </w:r>
      <w:r w:rsidR="00FA424E" w:rsidRPr="00684857">
        <w:rPr>
          <w:rFonts w:asciiTheme="minorHAnsi" w:hAnsiTheme="minorHAnsi" w:cstheme="minorHAnsi"/>
          <w:color w:val="0B0C0C"/>
          <w:sz w:val="22"/>
          <w:szCs w:val="22"/>
        </w:rPr>
        <w:t xml:space="preserve"> These</w:t>
      </w:r>
      <w:r w:rsidR="008943B5" w:rsidRPr="00684857">
        <w:rPr>
          <w:rFonts w:asciiTheme="minorHAnsi" w:hAnsiTheme="minorHAnsi" w:cstheme="minorHAnsi"/>
          <w:color w:val="0B0C0C"/>
          <w:sz w:val="22"/>
          <w:szCs w:val="22"/>
        </w:rPr>
        <w:t xml:space="preserve"> broader</w:t>
      </w:r>
      <w:r w:rsidR="00FA424E" w:rsidRPr="00684857">
        <w:rPr>
          <w:rFonts w:asciiTheme="minorHAnsi" w:hAnsiTheme="minorHAnsi" w:cstheme="minorHAnsi"/>
          <w:color w:val="0B0C0C"/>
          <w:sz w:val="22"/>
          <w:szCs w:val="22"/>
        </w:rPr>
        <w:t xml:space="preserve"> existing models</w:t>
      </w:r>
      <w:r w:rsidR="008943B5" w:rsidRPr="00684857">
        <w:rPr>
          <w:rFonts w:asciiTheme="minorHAnsi" w:hAnsiTheme="minorHAnsi" w:cstheme="minorHAnsi"/>
          <w:color w:val="0B0C0C"/>
          <w:sz w:val="22"/>
          <w:szCs w:val="22"/>
        </w:rPr>
        <w:t xml:space="preserve"> and platforms</w:t>
      </w:r>
      <w:r w:rsidR="00FA424E" w:rsidRPr="00684857">
        <w:rPr>
          <w:rFonts w:asciiTheme="minorHAnsi" w:hAnsiTheme="minorHAnsi" w:cstheme="minorHAnsi"/>
          <w:color w:val="0B0C0C"/>
          <w:sz w:val="22"/>
          <w:szCs w:val="22"/>
        </w:rPr>
        <w:t xml:space="preserve"> are</w:t>
      </w:r>
      <w:r w:rsidR="008943B5" w:rsidRPr="00684857">
        <w:rPr>
          <w:rFonts w:asciiTheme="minorHAnsi" w:hAnsiTheme="minorHAnsi" w:cstheme="minorHAnsi"/>
          <w:color w:val="0B0C0C"/>
          <w:sz w:val="22"/>
          <w:szCs w:val="22"/>
        </w:rPr>
        <w:t xml:space="preserve"> predominantly</w:t>
      </w:r>
      <w:r w:rsidR="00FA424E" w:rsidRPr="00684857">
        <w:rPr>
          <w:rFonts w:asciiTheme="minorHAnsi" w:hAnsiTheme="minorHAnsi" w:cstheme="minorHAnsi"/>
          <w:color w:val="0B0C0C"/>
          <w:sz w:val="22"/>
          <w:szCs w:val="22"/>
        </w:rPr>
        <w:t xml:space="preserve"> </w:t>
      </w:r>
      <w:r w:rsidR="006140C7" w:rsidRPr="00684857">
        <w:rPr>
          <w:rFonts w:asciiTheme="minorHAnsi" w:hAnsiTheme="minorHAnsi" w:cstheme="minorHAnsi"/>
          <w:color w:val="0B0C0C"/>
          <w:sz w:val="22"/>
          <w:szCs w:val="22"/>
        </w:rPr>
        <w:t xml:space="preserve">focused </w:t>
      </w:r>
      <w:r w:rsidR="001E45D2" w:rsidRPr="00684857">
        <w:rPr>
          <w:rFonts w:asciiTheme="minorHAnsi" w:hAnsiTheme="minorHAnsi" w:cstheme="minorHAnsi"/>
          <w:color w:val="0B0C0C"/>
          <w:sz w:val="22"/>
          <w:szCs w:val="22"/>
        </w:rPr>
        <w:t xml:space="preserve">driving down the economic cost of </w:t>
      </w:r>
      <w:r w:rsidR="006F15E1" w:rsidRPr="00684857">
        <w:rPr>
          <w:rFonts w:asciiTheme="minorHAnsi" w:hAnsiTheme="minorHAnsi" w:cstheme="minorHAnsi"/>
          <w:color w:val="0B0C0C"/>
          <w:sz w:val="22"/>
          <w:szCs w:val="22"/>
        </w:rPr>
        <w:t>procurement</w:t>
      </w:r>
      <w:r w:rsidR="00AE53D3" w:rsidRPr="00684857">
        <w:rPr>
          <w:rFonts w:asciiTheme="minorHAnsi" w:hAnsiTheme="minorHAnsi" w:cstheme="minorHAnsi"/>
          <w:color w:val="0B0C0C"/>
          <w:sz w:val="22"/>
          <w:szCs w:val="22"/>
        </w:rPr>
        <w:t xml:space="preserve">, whereas the Welsh political and </w:t>
      </w:r>
      <w:r w:rsidR="005B0DD2" w:rsidRPr="00684857">
        <w:rPr>
          <w:rFonts w:asciiTheme="minorHAnsi" w:hAnsiTheme="minorHAnsi" w:cstheme="minorHAnsi"/>
          <w:color w:val="0B0C0C"/>
          <w:sz w:val="22"/>
          <w:szCs w:val="22"/>
        </w:rPr>
        <w:t>economic context has created a new reality where p</w:t>
      </w:r>
      <w:r w:rsidR="00DF1C80" w:rsidRPr="00684857">
        <w:rPr>
          <w:rFonts w:asciiTheme="minorHAnsi" w:hAnsiTheme="minorHAnsi" w:cstheme="minorHAnsi"/>
          <w:color w:val="0B0C0C"/>
          <w:sz w:val="22"/>
          <w:szCs w:val="22"/>
        </w:rPr>
        <w:t xml:space="preserve">ublic procurement in Wales </w:t>
      </w:r>
      <w:r w:rsidR="008128C7" w:rsidRPr="00684857">
        <w:rPr>
          <w:rFonts w:asciiTheme="minorHAnsi" w:hAnsiTheme="minorHAnsi" w:cstheme="minorHAnsi"/>
          <w:color w:val="0B0C0C"/>
          <w:sz w:val="22"/>
          <w:szCs w:val="22"/>
        </w:rPr>
        <w:t>is impelled to be</w:t>
      </w:r>
      <w:r w:rsidR="00DF1C80" w:rsidRPr="00684857">
        <w:rPr>
          <w:rFonts w:asciiTheme="minorHAnsi" w:hAnsiTheme="minorHAnsi" w:cstheme="minorHAnsi"/>
          <w:color w:val="0B0C0C"/>
          <w:sz w:val="22"/>
          <w:szCs w:val="22"/>
        </w:rPr>
        <w:t xml:space="preserve"> driven by </w:t>
      </w:r>
      <w:r w:rsidR="001D7248" w:rsidRPr="00684857">
        <w:rPr>
          <w:rFonts w:asciiTheme="minorHAnsi" w:hAnsiTheme="minorHAnsi" w:cstheme="minorHAnsi"/>
          <w:color w:val="0B0C0C"/>
          <w:sz w:val="22"/>
          <w:szCs w:val="22"/>
        </w:rPr>
        <w:t xml:space="preserve">a </w:t>
      </w:r>
      <w:r w:rsidR="008943B5" w:rsidRPr="00684857">
        <w:rPr>
          <w:rFonts w:asciiTheme="minorHAnsi" w:hAnsiTheme="minorHAnsi" w:cstheme="minorHAnsi"/>
          <w:color w:val="0B0C0C"/>
          <w:sz w:val="22"/>
          <w:szCs w:val="22"/>
        </w:rPr>
        <w:t>social</w:t>
      </w:r>
      <w:r w:rsidR="00CA394E" w:rsidRPr="00684857">
        <w:rPr>
          <w:rFonts w:asciiTheme="minorHAnsi" w:hAnsiTheme="minorHAnsi" w:cstheme="minorHAnsi"/>
          <w:color w:val="0B0C0C"/>
          <w:sz w:val="22"/>
          <w:szCs w:val="22"/>
        </w:rPr>
        <w:t xml:space="preserve">ly responsible </w:t>
      </w:r>
      <w:r w:rsidR="001D7248" w:rsidRPr="00684857">
        <w:rPr>
          <w:rFonts w:asciiTheme="minorHAnsi" w:hAnsiTheme="minorHAnsi" w:cstheme="minorHAnsi"/>
          <w:color w:val="0B0C0C"/>
          <w:sz w:val="22"/>
          <w:szCs w:val="22"/>
        </w:rPr>
        <w:t xml:space="preserve">agenda </w:t>
      </w:r>
      <w:r w:rsidR="00B20E98" w:rsidRPr="00684857">
        <w:rPr>
          <w:rFonts w:asciiTheme="minorHAnsi" w:hAnsiTheme="minorHAnsi" w:cstheme="minorHAnsi"/>
          <w:color w:val="0B0C0C"/>
          <w:sz w:val="22"/>
          <w:szCs w:val="22"/>
        </w:rPr>
        <w:t xml:space="preserve">supported legislatively by the Well-Being of the Future Generations of Wales Act </w:t>
      </w:r>
      <w:r w:rsidR="00B20E98" w:rsidRPr="00684857">
        <w:rPr>
          <w:rFonts w:asciiTheme="minorHAnsi" w:hAnsiTheme="minorHAnsi" w:cstheme="minorHAnsi"/>
          <w:color w:val="0B0C0C"/>
          <w:sz w:val="22"/>
          <w:szCs w:val="22"/>
        </w:rPr>
        <w:fldChar w:fldCharType="begin" w:fldLock="1"/>
      </w:r>
      <w:r w:rsidR="00097887" w:rsidRPr="00684857">
        <w:rPr>
          <w:rFonts w:asciiTheme="minorHAnsi" w:hAnsiTheme="minorHAnsi" w:cstheme="minorHAnsi"/>
          <w:color w:val="0B0C0C"/>
          <w:sz w:val="22"/>
          <w:szCs w:val="22"/>
        </w:rPr>
        <w:instrText>ADDIN CSL_CITATION {"citationItems":[{"id":"ITEM-1","itemData":{"URL":"https://gov.wales/topics/people-and-communities/people/future-generations-act/?lang=en","accessed":{"date-parts":[["2019","1","11"]]},"author":[{"dropping-particle":"","family":"Welsh Government","given":"","non-dropping-particle":"","parse-names":false,"suffix":""}],"id":"ITEM-1","issued":{"date-parts":[["2015"]]},"title":"Well-being of Future Generations (Wales) Act 2015","type":"webpage"},"uris":["http://www.mendeley.com/documents/?uuid=45a8ae4d-aef0-3b0b-808e-ccb635fe4cd3"]}],"mendeley":{"formattedCitation":"(Welsh Government, 2015)","plainTextFormattedCitation":"(Welsh Government, 2015)","previouslyFormattedCitation":"(Welsh Government, 2015)"},"properties":{"noteIndex":0},"schema":"https://github.com/citation-style-language/schema/raw/master/csl-citation.json"}</w:instrText>
      </w:r>
      <w:r w:rsidR="00B20E98" w:rsidRPr="00684857">
        <w:rPr>
          <w:rFonts w:asciiTheme="minorHAnsi" w:hAnsiTheme="minorHAnsi" w:cstheme="minorHAnsi"/>
          <w:color w:val="0B0C0C"/>
          <w:sz w:val="22"/>
          <w:szCs w:val="22"/>
        </w:rPr>
        <w:fldChar w:fldCharType="separate"/>
      </w:r>
      <w:r w:rsidR="00B20E98" w:rsidRPr="00684857">
        <w:rPr>
          <w:rFonts w:asciiTheme="minorHAnsi" w:hAnsiTheme="minorHAnsi" w:cstheme="minorHAnsi"/>
          <w:noProof/>
          <w:color w:val="0B0C0C"/>
          <w:sz w:val="22"/>
          <w:szCs w:val="22"/>
        </w:rPr>
        <w:t>(Welsh Government, 2015)</w:t>
      </w:r>
      <w:r w:rsidR="00B20E98" w:rsidRPr="00684857">
        <w:rPr>
          <w:rFonts w:asciiTheme="minorHAnsi" w:hAnsiTheme="minorHAnsi" w:cstheme="minorHAnsi"/>
          <w:color w:val="0B0C0C"/>
          <w:sz w:val="22"/>
          <w:szCs w:val="22"/>
        </w:rPr>
        <w:fldChar w:fldCharType="end"/>
      </w:r>
      <w:r w:rsidR="00B20E98" w:rsidRPr="00684857">
        <w:rPr>
          <w:rFonts w:asciiTheme="minorHAnsi" w:hAnsiTheme="minorHAnsi" w:cstheme="minorHAnsi"/>
          <w:color w:val="0B0C0C"/>
          <w:sz w:val="22"/>
          <w:szCs w:val="22"/>
        </w:rPr>
        <w:t xml:space="preserve"> and the </w:t>
      </w:r>
      <w:r w:rsidR="00F112F0" w:rsidRPr="00684857">
        <w:rPr>
          <w:rFonts w:asciiTheme="minorHAnsi" w:hAnsiTheme="minorHAnsi" w:cstheme="minorHAnsi"/>
          <w:color w:val="0B0C0C"/>
          <w:sz w:val="22"/>
          <w:szCs w:val="22"/>
        </w:rPr>
        <w:t xml:space="preserve">Social Partnership and Public Procurement Bill </w:t>
      </w:r>
      <w:r w:rsidR="00097887" w:rsidRPr="00684857">
        <w:rPr>
          <w:rFonts w:asciiTheme="minorHAnsi" w:hAnsiTheme="minorHAnsi" w:cstheme="minorHAnsi"/>
          <w:color w:val="0B0C0C"/>
          <w:sz w:val="22"/>
          <w:szCs w:val="22"/>
        </w:rPr>
        <w:fldChar w:fldCharType="begin" w:fldLock="1"/>
      </w:r>
      <w:r w:rsidR="0079794C" w:rsidRPr="00684857">
        <w:rPr>
          <w:rFonts w:asciiTheme="minorHAnsi" w:hAnsiTheme="minorHAnsi" w:cstheme="minorHAnsi"/>
          <w:color w:val="0B0C0C"/>
          <w:sz w:val="22"/>
          <w:szCs w:val="22"/>
        </w:rPr>
        <w:instrText>ADDIN CSL_CITATION {"citationItems":[{"id":"ITEM-1","itemData":{"author":[{"dropping-particle":"","family":"Welsh Government","given":"","non-dropping-particle":"","parse-names":false,"suffix":""}],"id":"ITEM-1","issued":{"date-parts":[["2023"]]},"title":"Social Partnership and Public Procurement Bill","type":"article-journal"},"uris":["http://www.mendeley.com/documents/?uuid=6e31c5b2-9384-48d6-a892-f7f30e81167d"]}],"mendeley":{"formattedCitation":"(Welsh Government, 2023)","plainTextFormattedCitation":"(Welsh Government, 2023)","previouslyFormattedCitation":"(Welsh Government, 2023)"},"properties":{"noteIndex":0},"schema":"https://github.com/citation-style-language/schema/raw/master/csl-citation.json"}</w:instrText>
      </w:r>
      <w:r w:rsidR="00097887" w:rsidRPr="00684857">
        <w:rPr>
          <w:rFonts w:asciiTheme="minorHAnsi" w:hAnsiTheme="minorHAnsi" w:cstheme="minorHAnsi"/>
          <w:color w:val="0B0C0C"/>
          <w:sz w:val="22"/>
          <w:szCs w:val="22"/>
        </w:rPr>
        <w:fldChar w:fldCharType="separate"/>
      </w:r>
      <w:r w:rsidR="00097887" w:rsidRPr="00684857">
        <w:rPr>
          <w:rFonts w:asciiTheme="minorHAnsi" w:hAnsiTheme="minorHAnsi" w:cstheme="minorHAnsi"/>
          <w:noProof/>
          <w:color w:val="0B0C0C"/>
          <w:sz w:val="22"/>
          <w:szCs w:val="22"/>
        </w:rPr>
        <w:t>(Welsh Government, 2023)</w:t>
      </w:r>
      <w:r w:rsidR="00097887" w:rsidRPr="00684857">
        <w:rPr>
          <w:rFonts w:asciiTheme="minorHAnsi" w:hAnsiTheme="minorHAnsi" w:cstheme="minorHAnsi"/>
          <w:color w:val="0B0C0C"/>
          <w:sz w:val="22"/>
          <w:szCs w:val="22"/>
        </w:rPr>
        <w:fldChar w:fldCharType="end"/>
      </w:r>
      <w:r w:rsidR="002975D1" w:rsidRPr="00684857">
        <w:rPr>
          <w:rFonts w:asciiTheme="minorHAnsi" w:hAnsiTheme="minorHAnsi" w:cstheme="minorHAnsi"/>
          <w:color w:val="0B0C0C"/>
          <w:sz w:val="22"/>
          <w:szCs w:val="22"/>
        </w:rPr>
        <w:t>.</w:t>
      </w:r>
    </w:p>
    <w:p w14:paraId="47EED726" w14:textId="4FC1E907" w:rsidR="00B34CAC" w:rsidRPr="00684857" w:rsidRDefault="00A367B1" w:rsidP="002D4244">
      <w:pPr>
        <w:pStyle w:val="NormalWeb"/>
        <w:shd w:val="clear" w:color="auto" w:fill="FFFFFF"/>
        <w:spacing w:before="0" w:beforeAutospacing="0"/>
        <w:rPr>
          <w:rFonts w:asciiTheme="minorHAnsi" w:hAnsiTheme="minorHAnsi" w:cstheme="minorHAnsi"/>
          <w:sz w:val="22"/>
          <w:szCs w:val="22"/>
        </w:rPr>
      </w:pPr>
      <w:r w:rsidRPr="00684857">
        <w:rPr>
          <w:rFonts w:asciiTheme="minorHAnsi" w:hAnsiTheme="minorHAnsi" w:cstheme="minorHAnsi"/>
          <w:color w:val="0B0C0C"/>
          <w:sz w:val="22"/>
          <w:szCs w:val="22"/>
        </w:rPr>
        <w:t>Whil</w:t>
      </w:r>
      <w:r w:rsidR="006C69C8" w:rsidRPr="00684857">
        <w:rPr>
          <w:rFonts w:asciiTheme="minorHAnsi" w:hAnsiTheme="minorHAnsi" w:cstheme="minorHAnsi"/>
          <w:color w:val="0B0C0C"/>
          <w:sz w:val="22"/>
          <w:szCs w:val="22"/>
        </w:rPr>
        <w:t>st</w:t>
      </w:r>
      <w:r w:rsidRPr="00684857">
        <w:rPr>
          <w:rFonts w:asciiTheme="minorHAnsi" w:hAnsiTheme="minorHAnsi" w:cstheme="minorHAnsi"/>
          <w:color w:val="0B0C0C"/>
          <w:sz w:val="22"/>
          <w:szCs w:val="22"/>
        </w:rPr>
        <w:t xml:space="preserve"> the </w:t>
      </w:r>
      <w:proofErr w:type="gramStart"/>
      <w:r w:rsidRPr="00684857">
        <w:rPr>
          <w:rFonts w:asciiTheme="minorHAnsi" w:hAnsiTheme="minorHAnsi" w:cstheme="minorHAnsi"/>
          <w:color w:val="0B0C0C"/>
          <w:sz w:val="22"/>
          <w:szCs w:val="22"/>
        </w:rPr>
        <w:t>aforementioned digital</w:t>
      </w:r>
      <w:proofErr w:type="gramEnd"/>
      <w:r w:rsidRPr="00684857">
        <w:rPr>
          <w:rFonts w:asciiTheme="minorHAnsi" w:hAnsiTheme="minorHAnsi" w:cstheme="minorHAnsi"/>
          <w:color w:val="0B0C0C"/>
          <w:sz w:val="22"/>
          <w:szCs w:val="22"/>
        </w:rPr>
        <w:t xml:space="preserve"> supply chain solutions </w:t>
      </w:r>
      <w:r w:rsidR="006938AA" w:rsidRPr="00684857">
        <w:rPr>
          <w:rFonts w:asciiTheme="minorHAnsi" w:hAnsiTheme="minorHAnsi" w:cstheme="minorHAnsi"/>
          <w:color w:val="0B0C0C"/>
          <w:sz w:val="22"/>
          <w:szCs w:val="22"/>
        </w:rPr>
        <w:t xml:space="preserve">are </w:t>
      </w:r>
      <w:r w:rsidR="00604C6D" w:rsidRPr="00684857">
        <w:rPr>
          <w:rFonts w:asciiTheme="minorHAnsi" w:hAnsiTheme="minorHAnsi" w:cstheme="minorHAnsi"/>
          <w:color w:val="0B0C0C"/>
          <w:sz w:val="22"/>
          <w:szCs w:val="22"/>
        </w:rPr>
        <w:t>transitioning from a purely economic focus toward</w:t>
      </w:r>
      <w:r w:rsidR="007A34F3" w:rsidRPr="00684857">
        <w:rPr>
          <w:rFonts w:asciiTheme="minorHAnsi" w:hAnsiTheme="minorHAnsi" w:cstheme="minorHAnsi"/>
          <w:color w:val="0B0C0C"/>
          <w:sz w:val="22"/>
          <w:szCs w:val="22"/>
        </w:rPr>
        <w:t xml:space="preserve"> the socially progressive</w:t>
      </w:r>
      <w:r w:rsidR="000C44FE" w:rsidRPr="00684857">
        <w:rPr>
          <w:rFonts w:asciiTheme="minorHAnsi" w:hAnsiTheme="minorHAnsi" w:cstheme="minorHAnsi"/>
          <w:color w:val="0B0C0C"/>
          <w:sz w:val="22"/>
          <w:szCs w:val="22"/>
        </w:rPr>
        <w:t xml:space="preserve"> model defined by current</w:t>
      </w:r>
      <w:r w:rsidR="007A34F3" w:rsidRPr="00684857">
        <w:rPr>
          <w:rFonts w:asciiTheme="minorHAnsi" w:hAnsiTheme="minorHAnsi" w:cstheme="minorHAnsi"/>
          <w:color w:val="0B0C0C"/>
          <w:sz w:val="22"/>
          <w:szCs w:val="22"/>
        </w:rPr>
        <w:t xml:space="preserve"> </w:t>
      </w:r>
      <w:r w:rsidR="006526E7" w:rsidRPr="00684857">
        <w:rPr>
          <w:rFonts w:asciiTheme="minorHAnsi" w:hAnsiTheme="minorHAnsi" w:cstheme="minorHAnsi"/>
          <w:color w:val="0B0C0C"/>
          <w:sz w:val="22"/>
          <w:szCs w:val="22"/>
        </w:rPr>
        <w:t>legislation</w:t>
      </w:r>
      <w:r w:rsidR="00FB5F03" w:rsidRPr="00684857">
        <w:rPr>
          <w:rFonts w:asciiTheme="minorHAnsi" w:hAnsiTheme="minorHAnsi" w:cstheme="minorHAnsi"/>
          <w:color w:val="0B0C0C"/>
          <w:sz w:val="22"/>
          <w:szCs w:val="22"/>
        </w:rPr>
        <w:t>. The</w:t>
      </w:r>
      <w:r w:rsidR="00C47F1D" w:rsidRPr="00684857">
        <w:rPr>
          <w:rFonts w:asciiTheme="minorHAnsi" w:hAnsiTheme="minorHAnsi" w:cstheme="minorHAnsi"/>
          <w:color w:val="0B0C0C"/>
          <w:sz w:val="22"/>
          <w:szCs w:val="22"/>
        </w:rPr>
        <w:t>y</w:t>
      </w:r>
      <w:r w:rsidR="00FB5F03" w:rsidRPr="00684857">
        <w:rPr>
          <w:rFonts w:asciiTheme="minorHAnsi" w:hAnsiTheme="minorHAnsi" w:cstheme="minorHAnsi"/>
          <w:color w:val="0B0C0C"/>
          <w:sz w:val="22"/>
          <w:szCs w:val="22"/>
        </w:rPr>
        <w:t xml:space="preserve"> are still </w:t>
      </w:r>
      <w:r w:rsidR="006938AA" w:rsidRPr="00684857">
        <w:rPr>
          <w:rFonts w:asciiTheme="minorHAnsi" w:hAnsiTheme="minorHAnsi" w:cstheme="minorHAnsi"/>
          <w:color w:val="0B0C0C"/>
          <w:sz w:val="22"/>
          <w:szCs w:val="22"/>
        </w:rPr>
        <w:t xml:space="preserve">passive </w:t>
      </w:r>
      <w:r w:rsidR="00C47F1D" w:rsidRPr="00684857">
        <w:rPr>
          <w:rFonts w:asciiTheme="minorHAnsi" w:hAnsiTheme="minorHAnsi" w:cstheme="minorHAnsi"/>
          <w:color w:val="0B0C0C"/>
          <w:sz w:val="22"/>
          <w:szCs w:val="22"/>
        </w:rPr>
        <w:t xml:space="preserve">receivers of knowledge </w:t>
      </w:r>
      <w:r w:rsidR="006938AA" w:rsidRPr="00684857">
        <w:rPr>
          <w:rFonts w:asciiTheme="minorHAnsi" w:hAnsiTheme="minorHAnsi" w:cstheme="minorHAnsi"/>
          <w:color w:val="0B0C0C"/>
          <w:sz w:val="22"/>
          <w:szCs w:val="22"/>
        </w:rPr>
        <w:t>with typica</w:t>
      </w:r>
      <w:r w:rsidR="000C44FE" w:rsidRPr="00684857">
        <w:rPr>
          <w:rFonts w:asciiTheme="minorHAnsi" w:hAnsiTheme="minorHAnsi" w:cstheme="minorHAnsi"/>
          <w:color w:val="0B0C0C"/>
          <w:sz w:val="22"/>
          <w:szCs w:val="22"/>
        </w:rPr>
        <w:t>lly</w:t>
      </w:r>
      <w:r w:rsidR="006938AA" w:rsidRPr="00684857">
        <w:rPr>
          <w:rFonts w:asciiTheme="minorHAnsi" w:hAnsiTheme="minorHAnsi" w:cstheme="minorHAnsi"/>
          <w:color w:val="0B0C0C"/>
          <w:sz w:val="22"/>
          <w:szCs w:val="22"/>
        </w:rPr>
        <w:t xml:space="preserve"> lengthy and prescriptive tender requirements. This stifles creativity where specialist suppliers (e.g.</w:t>
      </w:r>
      <w:r w:rsidR="00B463D4" w:rsidRPr="00684857">
        <w:rPr>
          <w:rFonts w:asciiTheme="minorHAnsi" w:hAnsiTheme="minorHAnsi" w:cstheme="minorHAnsi"/>
          <w:color w:val="0B0C0C"/>
          <w:sz w:val="22"/>
          <w:szCs w:val="22"/>
        </w:rPr>
        <w:t xml:space="preserve"> </w:t>
      </w:r>
      <w:proofErr w:type="gramStart"/>
      <w:r w:rsidR="00B463D4" w:rsidRPr="00684857">
        <w:rPr>
          <w:rFonts w:asciiTheme="minorHAnsi" w:hAnsiTheme="minorHAnsi" w:cstheme="minorHAnsi"/>
          <w:color w:val="0B0C0C"/>
          <w:sz w:val="22"/>
          <w:szCs w:val="22"/>
        </w:rPr>
        <w:t>regionally-based</w:t>
      </w:r>
      <w:proofErr w:type="gramEnd"/>
      <w:r w:rsidR="00B463D4" w:rsidRPr="00684857">
        <w:rPr>
          <w:rFonts w:asciiTheme="minorHAnsi" w:hAnsiTheme="minorHAnsi" w:cstheme="minorHAnsi"/>
          <w:color w:val="0B0C0C"/>
          <w:sz w:val="22"/>
          <w:szCs w:val="22"/>
        </w:rPr>
        <w:t xml:space="preserve"> </w:t>
      </w:r>
      <w:r w:rsidR="006938AA" w:rsidRPr="00684857">
        <w:rPr>
          <w:rFonts w:asciiTheme="minorHAnsi" w:hAnsiTheme="minorHAnsi" w:cstheme="minorHAnsi"/>
          <w:color w:val="0B0C0C"/>
          <w:sz w:val="22"/>
          <w:szCs w:val="22"/>
        </w:rPr>
        <w:t xml:space="preserve">SMEs) may have a unique solution to a supply challenge but the procuring organisation </w:t>
      </w:r>
      <w:r w:rsidR="00681D30" w:rsidRPr="00684857">
        <w:rPr>
          <w:rFonts w:asciiTheme="minorHAnsi" w:hAnsiTheme="minorHAnsi" w:cstheme="minorHAnsi"/>
          <w:color w:val="0B0C0C"/>
          <w:sz w:val="22"/>
          <w:szCs w:val="22"/>
        </w:rPr>
        <w:t>is not</w:t>
      </w:r>
      <w:r w:rsidR="006938AA" w:rsidRPr="00684857">
        <w:rPr>
          <w:rFonts w:asciiTheme="minorHAnsi" w:hAnsiTheme="minorHAnsi" w:cstheme="minorHAnsi"/>
          <w:color w:val="0B0C0C"/>
          <w:sz w:val="22"/>
          <w:szCs w:val="22"/>
        </w:rPr>
        <w:t xml:space="preserve"> aware of the technology</w:t>
      </w:r>
      <w:r w:rsidR="008E7E2A" w:rsidRPr="00684857">
        <w:rPr>
          <w:rFonts w:asciiTheme="minorHAnsi" w:hAnsiTheme="minorHAnsi" w:cstheme="minorHAnsi"/>
          <w:color w:val="0B0C0C"/>
          <w:sz w:val="22"/>
          <w:szCs w:val="22"/>
        </w:rPr>
        <w:t xml:space="preserve"> or the localised supplier</w:t>
      </w:r>
      <w:r w:rsidR="006938AA" w:rsidRPr="00684857">
        <w:rPr>
          <w:rFonts w:asciiTheme="minorHAnsi" w:hAnsiTheme="minorHAnsi" w:cstheme="minorHAnsi"/>
          <w:color w:val="0B0C0C"/>
          <w:sz w:val="22"/>
          <w:szCs w:val="22"/>
        </w:rPr>
        <w:t>.</w:t>
      </w:r>
      <w:r w:rsidR="00EE6E1B" w:rsidRPr="00684857">
        <w:rPr>
          <w:rFonts w:asciiTheme="minorHAnsi" w:hAnsiTheme="minorHAnsi" w:cstheme="minorHAnsi"/>
          <w:color w:val="0B0C0C"/>
          <w:sz w:val="22"/>
          <w:szCs w:val="22"/>
        </w:rPr>
        <w:t xml:space="preserve"> </w:t>
      </w:r>
      <w:r w:rsidR="00B34CAC" w:rsidRPr="00684857">
        <w:rPr>
          <w:rFonts w:asciiTheme="minorHAnsi" w:eastAsia="Arial" w:hAnsiTheme="minorHAnsi" w:cstheme="minorHAnsi"/>
          <w:color w:val="202124"/>
          <w:sz w:val="22"/>
          <w:szCs w:val="22"/>
        </w:rPr>
        <w:t>Supporting the visibility of sole traders, micros and SMEs and their adoption</w:t>
      </w:r>
      <w:r w:rsidR="00823F75" w:rsidRPr="00684857">
        <w:rPr>
          <w:rFonts w:asciiTheme="minorHAnsi" w:eastAsia="Arial" w:hAnsiTheme="minorHAnsi" w:cstheme="minorHAnsi"/>
          <w:color w:val="202124"/>
          <w:sz w:val="22"/>
          <w:szCs w:val="22"/>
        </w:rPr>
        <w:t xml:space="preserve"> and reintroduction</w:t>
      </w:r>
      <w:r w:rsidR="009E3B69" w:rsidRPr="00684857">
        <w:rPr>
          <w:rFonts w:asciiTheme="minorHAnsi" w:eastAsia="Arial" w:hAnsiTheme="minorHAnsi" w:cstheme="minorHAnsi"/>
          <w:color w:val="202124"/>
          <w:sz w:val="22"/>
          <w:szCs w:val="22"/>
        </w:rPr>
        <w:t xml:space="preserve"> has been noted as important for economic development</w:t>
      </w:r>
      <w:r w:rsidR="0079794C" w:rsidRPr="00684857">
        <w:rPr>
          <w:rFonts w:asciiTheme="minorHAnsi" w:eastAsia="Arial" w:hAnsiTheme="minorHAnsi" w:cstheme="minorHAnsi"/>
          <w:color w:val="202124"/>
          <w:sz w:val="22"/>
          <w:szCs w:val="22"/>
        </w:rPr>
        <w:t xml:space="preserve"> </w:t>
      </w:r>
      <w:r w:rsidR="0079794C" w:rsidRPr="00684857">
        <w:rPr>
          <w:rFonts w:asciiTheme="minorHAnsi" w:eastAsia="Arial" w:hAnsiTheme="minorHAnsi" w:cstheme="minorHAnsi"/>
          <w:color w:val="202124"/>
          <w:sz w:val="22"/>
          <w:szCs w:val="22"/>
        </w:rPr>
        <w:fldChar w:fldCharType="begin" w:fldLock="1"/>
      </w:r>
      <w:r w:rsidR="00CA494F" w:rsidRPr="00684857">
        <w:rPr>
          <w:rFonts w:asciiTheme="minorHAnsi" w:eastAsia="Arial" w:hAnsiTheme="minorHAnsi" w:cstheme="minorHAnsi"/>
          <w:color w:val="202124"/>
          <w:sz w:val="22"/>
          <w:szCs w:val="22"/>
        </w:rPr>
        <w:instrText>ADDIN CSL_CITATION {"citationItems":[{"id":"ITEM-1","itemData":{"author":[{"dropping-particle":"","family":"BEIS","given":"","non-dropping-particle":"","parse-names":false,"suffix":""}],"container-title":"UK Government","id":"ITEM-1","issue":"January 2023","issued":{"date-parts":[["2023"]]},"page":"2022-2025","title":"BEIS small and medium enterprises (SMEs) action plan: 2022 to 2025","type":"article-journal"},"uris":["http://www.mendeley.com/documents/?uuid=f54bb5d4-7571-4758-99ad-2c1c8f3a9849"]}],"mendeley":{"formattedCitation":"(BEIS, 2023)","plainTextFormattedCitation":"(BEIS, 2023)","previouslyFormattedCitation":"(BEIS, 2023)"},"properties":{"noteIndex":0},"schema":"https://github.com/citation-style-language/schema/raw/master/csl-citation.json"}</w:instrText>
      </w:r>
      <w:r w:rsidR="0079794C" w:rsidRPr="00684857">
        <w:rPr>
          <w:rFonts w:asciiTheme="minorHAnsi" w:eastAsia="Arial" w:hAnsiTheme="minorHAnsi" w:cstheme="minorHAnsi"/>
          <w:color w:val="202124"/>
          <w:sz w:val="22"/>
          <w:szCs w:val="22"/>
        </w:rPr>
        <w:fldChar w:fldCharType="separate"/>
      </w:r>
      <w:r w:rsidR="0079794C" w:rsidRPr="00684857">
        <w:rPr>
          <w:rFonts w:asciiTheme="minorHAnsi" w:eastAsia="Arial" w:hAnsiTheme="minorHAnsi" w:cstheme="minorHAnsi"/>
          <w:noProof/>
          <w:color w:val="202124"/>
          <w:sz w:val="22"/>
          <w:szCs w:val="22"/>
        </w:rPr>
        <w:t>(BEIS, 2023)</w:t>
      </w:r>
      <w:r w:rsidR="0079794C" w:rsidRPr="00684857">
        <w:rPr>
          <w:rFonts w:asciiTheme="minorHAnsi" w:eastAsia="Arial" w:hAnsiTheme="minorHAnsi" w:cstheme="minorHAnsi"/>
          <w:color w:val="202124"/>
          <w:sz w:val="22"/>
          <w:szCs w:val="22"/>
        </w:rPr>
        <w:fldChar w:fldCharType="end"/>
      </w:r>
      <w:r w:rsidR="009E3B69" w:rsidRPr="00684857">
        <w:rPr>
          <w:rFonts w:asciiTheme="minorHAnsi" w:eastAsia="Arial" w:hAnsiTheme="minorHAnsi" w:cstheme="minorHAnsi"/>
          <w:color w:val="202124"/>
          <w:sz w:val="22"/>
          <w:szCs w:val="22"/>
        </w:rPr>
        <w:t xml:space="preserve">. </w:t>
      </w:r>
      <w:r w:rsidR="00B34CAC" w:rsidRPr="00684857">
        <w:rPr>
          <w:rFonts w:asciiTheme="minorHAnsi" w:eastAsia="Arial" w:hAnsiTheme="minorHAnsi" w:cstheme="minorHAnsi"/>
          <w:color w:val="202124"/>
          <w:sz w:val="22"/>
          <w:szCs w:val="22"/>
        </w:rPr>
        <w:t xml:space="preserve"> </w:t>
      </w:r>
      <w:r w:rsidR="00B00528" w:rsidRPr="00684857">
        <w:rPr>
          <w:rFonts w:asciiTheme="minorHAnsi" w:eastAsia="Arial" w:hAnsiTheme="minorHAnsi" w:cstheme="minorHAnsi"/>
          <w:color w:val="202124"/>
          <w:sz w:val="22"/>
          <w:szCs w:val="22"/>
        </w:rPr>
        <w:t xml:space="preserve">Supporting further </w:t>
      </w:r>
      <w:proofErr w:type="gramStart"/>
      <w:r w:rsidR="00B00528" w:rsidRPr="00684857">
        <w:rPr>
          <w:rFonts w:asciiTheme="minorHAnsi" w:eastAsia="Arial" w:hAnsiTheme="minorHAnsi" w:cstheme="minorHAnsi"/>
          <w:color w:val="202124"/>
          <w:sz w:val="22"/>
          <w:szCs w:val="22"/>
        </w:rPr>
        <w:t>regionally-based</w:t>
      </w:r>
      <w:proofErr w:type="gramEnd"/>
      <w:r w:rsidR="00B00528" w:rsidRPr="00684857">
        <w:rPr>
          <w:rFonts w:asciiTheme="minorHAnsi" w:eastAsia="Arial" w:hAnsiTheme="minorHAnsi" w:cstheme="minorHAnsi"/>
          <w:color w:val="202124"/>
          <w:sz w:val="22"/>
          <w:szCs w:val="22"/>
        </w:rPr>
        <w:t xml:space="preserve"> </w:t>
      </w:r>
      <w:r w:rsidR="00083ABA" w:rsidRPr="00684857">
        <w:rPr>
          <w:rFonts w:asciiTheme="minorHAnsi" w:eastAsia="Arial" w:hAnsiTheme="minorHAnsi" w:cstheme="minorHAnsi"/>
          <w:color w:val="202124"/>
          <w:sz w:val="22"/>
          <w:szCs w:val="22"/>
        </w:rPr>
        <w:t>organisations</w:t>
      </w:r>
      <w:r w:rsidR="004623A6" w:rsidRPr="00684857">
        <w:rPr>
          <w:rFonts w:asciiTheme="minorHAnsi" w:eastAsia="Arial" w:hAnsiTheme="minorHAnsi" w:cstheme="minorHAnsi"/>
          <w:color w:val="202124"/>
          <w:sz w:val="22"/>
          <w:szCs w:val="22"/>
        </w:rPr>
        <w:t xml:space="preserve"> </w:t>
      </w:r>
      <w:r w:rsidR="00DA30AC" w:rsidRPr="00684857">
        <w:rPr>
          <w:rFonts w:asciiTheme="minorHAnsi" w:eastAsia="Arial" w:hAnsiTheme="minorHAnsi" w:cstheme="minorHAnsi"/>
          <w:color w:val="202124"/>
          <w:sz w:val="22"/>
          <w:szCs w:val="22"/>
        </w:rPr>
        <w:t xml:space="preserve">to enter </w:t>
      </w:r>
      <w:r w:rsidR="006C1ABA" w:rsidRPr="00684857">
        <w:rPr>
          <w:rFonts w:asciiTheme="minorHAnsi" w:eastAsia="Arial" w:hAnsiTheme="minorHAnsi" w:cstheme="minorHAnsi"/>
          <w:color w:val="202124"/>
          <w:sz w:val="22"/>
          <w:szCs w:val="22"/>
        </w:rPr>
        <w:t>existing</w:t>
      </w:r>
      <w:r w:rsidR="00B34CAC" w:rsidRPr="00684857">
        <w:rPr>
          <w:rFonts w:asciiTheme="minorHAnsi" w:eastAsia="Arial" w:hAnsiTheme="minorHAnsi" w:cstheme="minorHAnsi"/>
          <w:color w:val="202124"/>
          <w:sz w:val="22"/>
          <w:szCs w:val="22"/>
        </w:rPr>
        <w:t xml:space="preserve"> supply chains will also create better diversity within public sector supply chains and lead to reduced costs to the public purse and reduce the environmental impacts of non-Welsh and global supply chains. </w:t>
      </w:r>
    </w:p>
    <w:p w14:paraId="36893F39" w14:textId="30C0B315" w:rsidR="00B34CAC" w:rsidRPr="00684857" w:rsidRDefault="00B34CAC" w:rsidP="002D4244">
      <w:pPr>
        <w:spacing w:before="220" w:after="0" w:line="240" w:lineRule="auto"/>
        <w:rPr>
          <w:rFonts w:eastAsia="Georgia" w:cstheme="minorHAnsi"/>
          <w:color w:val="000000" w:themeColor="text1"/>
          <w:lang w:val="en-GB"/>
        </w:rPr>
      </w:pPr>
    </w:p>
    <w:p w14:paraId="295E360C" w14:textId="754DFFAC" w:rsidR="3224B828" w:rsidRPr="00684857" w:rsidRDefault="3224B828" w:rsidP="002D4244">
      <w:pPr>
        <w:spacing w:before="220" w:after="0" w:line="240" w:lineRule="auto"/>
        <w:rPr>
          <w:rFonts w:cstheme="minorHAnsi"/>
        </w:rPr>
      </w:pPr>
      <w:r w:rsidRPr="00684857">
        <w:rPr>
          <w:rFonts w:eastAsia="Georgia" w:cstheme="minorHAnsi"/>
          <w:color w:val="000000" w:themeColor="text1"/>
          <w:lang w:val="en-GB"/>
        </w:rPr>
        <w:t>The benefits of localisation of supply chains can be huge with one local council</w:t>
      </w:r>
      <w:r w:rsidR="003258D7" w:rsidRPr="00684857">
        <w:rPr>
          <w:rFonts w:eastAsia="Georgia" w:cstheme="minorHAnsi"/>
          <w:color w:val="000000" w:themeColor="text1"/>
          <w:lang w:val="en-GB"/>
        </w:rPr>
        <w:t xml:space="preserve">, which will form the impact case study from this research, </w:t>
      </w:r>
      <w:r w:rsidRPr="00684857">
        <w:rPr>
          <w:rFonts w:eastAsia="Georgia" w:cstheme="minorHAnsi"/>
          <w:color w:val="000000" w:themeColor="text1"/>
          <w:lang w:val="en-GB"/>
        </w:rPr>
        <w:t xml:space="preserve"> Caerphilly County Borough Council spending </w:t>
      </w:r>
      <w:r w:rsidRPr="00684857">
        <w:rPr>
          <w:rFonts w:eastAsia="Arial" w:cstheme="minorHAnsi"/>
          <w:b/>
          <w:bCs/>
          <w:color w:val="202124"/>
          <w:lang w:val="en-GB"/>
        </w:rPr>
        <w:t xml:space="preserve">approximately £230m every year </w:t>
      </w:r>
      <w:r w:rsidR="00563258" w:rsidRPr="00684857">
        <w:rPr>
          <w:rFonts w:eastAsia="Arial" w:cstheme="minorHAnsi"/>
          <w:b/>
          <w:bCs/>
          <w:color w:val="202124"/>
          <w:lang w:val="en-GB"/>
        </w:rPr>
        <w:fldChar w:fldCharType="begin" w:fldLock="1"/>
      </w:r>
      <w:r w:rsidR="00563258" w:rsidRPr="00684857">
        <w:rPr>
          <w:rFonts w:eastAsia="Arial" w:cstheme="minorHAnsi"/>
          <w:b/>
          <w:bCs/>
          <w:color w:val="202124"/>
          <w:lang w:val="en-GB"/>
        </w:rPr>
        <w:instrText>ADDIN CSL_CITATION {"citationItems":[{"id":"ITEM-1","itemData":{"author":[{"dropping-particle":"","family":"Caerphilly County Borough Council","given":"","non-dropping-particle":"","parse-names":false,"suffix":""}],"id":"ITEM-1","issued":{"date-parts":[["2018"]]},"title":"Social value policy","type":"thesis"},"uris":["http://www.mendeley.com/documents/?uuid=37b3a3f9-9fe1-450e-b0f4-2e1b0051fea6"]}],"mendeley":{"formattedCitation":"(Caerphilly County Borough Council, 2018)","plainTextFormattedCitation":"(Caerphilly County Borough Council, 2018)"},"properties":{"noteIndex":0},"schema":"https://github.com/citation-style-language/schema/raw/master/csl-citation.json"}</w:instrText>
      </w:r>
      <w:r w:rsidR="00563258" w:rsidRPr="00684857">
        <w:rPr>
          <w:rFonts w:eastAsia="Arial" w:cstheme="minorHAnsi"/>
          <w:b/>
          <w:bCs/>
          <w:color w:val="202124"/>
          <w:lang w:val="en-GB"/>
        </w:rPr>
        <w:fldChar w:fldCharType="separate"/>
      </w:r>
      <w:r w:rsidR="00563258" w:rsidRPr="00684857">
        <w:rPr>
          <w:rFonts w:eastAsia="Arial" w:cstheme="minorHAnsi"/>
          <w:bCs/>
          <w:noProof/>
          <w:color w:val="202124"/>
          <w:lang w:val="en-GB"/>
        </w:rPr>
        <w:t>(Caerphilly County Borough Council, 2018)</w:t>
      </w:r>
      <w:r w:rsidR="00563258" w:rsidRPr="00684857">
        <w:rPr>
          <w:rFonts w:eastAsia="Arial" w:cstheme="minorHAnsi"/>
          <w:b/>
          <w:bCs/>
          <w:color w:val="202124"/>
          <w:lang w:val="en-GB"/>
        </w:rPr>
        <w:fldChar w:fldCharType="end"/>
      </w:r>
      <w:r w:rsidRPr="00684857">
        <w:rPr>
          <w:rFonts w:eastAsia="Arial" w:cstheme="minorHAnsi"/>
          <w:color w:val="202124"/>
          <w:lang w:val="en-GB"/>
        </w:rPr>
        <w:t xml:space="preserve"> with third party providers, if even an extra 10% was spent locally that would add significant wealth and job creation into the region and this research will support the movement towards this target. Scaling more effective hyper-localization of supply chains will only multiply the benefits of this approach and the contribution to the UK national economy.</w:t>
      </w:r>
    </w:p>
    <w:p w14:paraId="085E995A" w14:textId="77777777" w:rsidR="000007A5" w:rsidRPr="00684857" w:rsidRDefault="000007A5" w:rsidP="002D4244">
      <w:pPr>
        <w:spacing w:line="240" w:lineRule="auto"/>
        <w:rPr>
          <w:rFonts w:eastAsia="Times New Roman" w:cstheme="minorHAnsi"/>
          <w:b/>
          <w:bCs/>
          <w:color w:val="000000" w:themeColor="text1"/>
          <w:u w:val="single"/>
          <w:lang w:val="en-GB"/>
        </w:rPr>
      </w:pPr>
    </w:p>
    <w:p w14:paraId="404D8ECD" w14:textId="6D9BAD92" w:rsidR="00A6438D" w:rsidRPr="00684857" w:rsidRDefault="3224B828" w:rsidP="002D4244">
      <w:pPr>
        <w:spacing w:line="240" w:lineRule="auto"/>
        <w:rPr>
          <w:rFonts w:eastAsia="Times New Roman" w:cstheme="minorHAnsi"/>
          <w:b/>
          <w:bCs/>
          <w:color w:val="000000" w:themeColor="text1"/>
          <w:u w:val="single"/>
          <w:lang w:val="en-GB"/>
        </w:rPr>
      </w:pPr>
      <w:r w:rsidRPr="00684857">
        <w:rPr>
          <w:rFonts w:eastAsia="Times New Roman" w:cstheme="minorHAnsi"/>
          <w:b/>
          <w:bCs/>
          <w:color w:val="000000" w:themeColor="text1"/>
          <w:u w:val="single"/>
          <w:lang w:val="en-GB"/>
        </w:rPr>
        <w:t>Conclusions</w:t>
      </w:r>
    </w:p>
    <w:p w14:paraId="1A7D31C4" w14:textId="5B8EB6EA" w:rsidR="00A6438D" w:rsidRPr="00684857" w:rsidRDefault="3224B828" w:rsidP="002D4244">
      <w:pPr>
        <w:spacing w:line="240" w:lineRule="auto"/>
        <w:rPr>
          <w:rFonts w:eastAsia="Times New Roman" w:cstheme="minorHAnsi"/>
          <w:color w:val="000000" w:themeColor="text1"/>
          <w:lang w:val="en-GB"/>
        </w:rPr>
      </w:pPr>
      <w:r w:rsidRPr="00684857">
        <w:rPr>
          <w:rFonts w:eastAsia="Times New Roman" w:cstheme="minorHAnsi"/>
          <w:color w:val="000000" w:themeColor="text1"/>
          <w:lang w:val="en-GB"/>
        </w:rPr>
        <w:t xml:space="preserve"> In practice, the findings will be implemented in a live environment such as Caerphilly County Borough Council (CCBC). </w:t>
      </w:r>
      <w:r w:rsidR="000007A5" w:rsidRPr="00684857">
        <w:rPr>
          <w:rFonts w:eastAsia="Times New Roman" w:cstheme="minorHAnsi"/>
          <w:color w:val="000000" w:themeColor="text1"/>
          <w:lang w:val="en-GB"/>
        </w:rPr>
        <w:t xml:space="preserve">Enhancing the visibility of </w:t>
      </w:r>
      <w:r w:rsidR="00C046A1" w:rsidRPr="00684857">
        <w:rPr>
          <w:rFonts w:eastAsia="Times New Roman" w:cstheme="minorHAnsi"/>
          <w:color w:val="000000" w:themeColor="text1"/>
          <w:lang w:val="en-GB"/>
        </w:rPr>
        <w:t>local suppliers</w:t>
      </w:r>
      <w:r w:rsidR="00216555" w:rsidRPr="00684857">
        <w:rPr>
          <w:rFonts w:eastAsia="Times New Roman" w:cstheme="minorHAnsi"/>
          <w:color w:val="000000" w:themeColor="text1"/>
          <w:lang w:val="en-GB"/>
        </w:rPr>
        <w:t xml:space="preserve"> using digital solutions</w:t>
      </w:r>
      <w:r w:rsidR="00C046A1" w:rsidRPr="00684857">
        <w:rPr>
          <w:rFonts w:eastAsia="Times New Roman" w:cstheme="minorHAnsi"/>
          <w:color w:val="000000" w:themeColor="text1"/>
          <w:lang w:val="en-GB"/>
        </w:rPr>
        <w:t xml:space="preserve"> and </w:t>
      </w:r>
      <w:r w:rsidR="00916914" w:rsidRPr="00684857">
        <w:rPr>
          <w:rFonts w:eastAsia="Times New Roman" w:cstheme="minorHAnsi"/>
          <w:color w:val="000000" w:themeColor="text1"/>
          <w:lang w:val="en-GB"/>
        </w:rPr>
        <w:t>u</w:t>
      </w:r>
      <w:r w:rsidR="00D17A1F" w:rsidRPr="00684857">
        <w:rPr>
          <w:rFonts w:eastAsia="Times New Roman" w:cstheme="minorHAnsi"/>
          <w:color w:val="000000" w:themeColor="text1"/>
          <w:lang w:val="en-GB"/>
        </w:rPr>
        <w:t xml:space="preserve">tilising learning from international efforts to re-shore supply chains </w:t>
      </w:r>
      <w:r w:rsidR="00216555" w:rsidRPr="00684857">
        <w:rPr>
          <w:rFonts w:eastAsia="Times New Roman" w:cstheme="minorHAnsi"/>
          <w:color w:val="000000" w:themeColor="text1"/>
          <w:lang w:val="en-GB"/>
        </w:rPr>
        <w:t>can</w:t>
      </w:r>
      <w:r w:rsidRPr="00684857">
        <w:rPr>
          <w:rFonts w:eastAsia="Times New Roman" w:cstheme="minorHAnsi"/>
          <w:color w:val="000000" w:themeColor="text1"/>
          <w:lang w:val="en-GB"/>
        </w:rPr>
        <w:t xml:space="preserve"> support new supplier engagement</w:t>
      </w:r>
      <w:r w:rsidR="00216555" w:rsidRPr="00684857">
        <w:rPr>
          <w:rFonts w:eastAsia="Times New Roman" w:cstheme="minorHAnsi"/>
          <w:color w:val="000000" w:themeColor="text1"/>
          <w:lang w:val="en-GB"/>
        </w:rPr>
        <w:t>. A technology provider</w:t>
      </w:r>
      <w:r w:rsidRPr="00684857">
        <w:rPr>
          <w:rFonts w:eastAsia="Times New Roman" w:cstheme="minorHAnsi"/>
          <w:color w:val="000000" w:themeColor="text1"/>
          <w:lang w:val="en-GB"/>
        </w:rPr>
        <w:t xml:space="preserve"> is currently working with the</w:t>
      </w:r>
      <w:r w:rsidR="00216555" w:rsidRPr="00684857">
        <w:rPr>
          <w:rFonts w:eastAsia="Times New Roman" w:cstheme="minorHAnsi"/>
          <w:color w:val="000000" w:themeColor="text1"/>
          <w:lang w:val="en-GB"/>
        </w:rPr>
        <w:t xml:space="preserve"> Caerphilly Borough County</w:t>
      </w:r>
      <w:r w:rsidRPr="00684857">
        <w:rPr>
          <w:rFonts w:eastAsia="Times New Roman" w:cstheme="minorHAnsi"/>
          <w:color w:val="000000" w:themeColor="text1"/>
          <w:lang w:val="en-GB"/>
        </w:rPr>
        <w:t xml:space="preserve"> Council to adopt more Welsh suppliers into supply chains</w:t>
      </w:r>
      <w:r w:rsidR="00216555" w:rsidRPr="00684857">
        <w:rPr>
          <w:rFonts w:eastAsia="Times New Roman" w:cstheme="minorHAnsi"/>
          <w:color w:val="000000" w:themeColor="text1"/>
          <w:lang w:val="en-GB"/>
        </w:rPr>
        <w:t xml:space="preserve"> and this research will seek to complement and support this</w:t>
      </w:r>
      <w:r w:rsidRPr="00684857">
        <w:rPr>
          <w:rFonts w:eastAsia="Times New Roman" w:cstheme="minorHAnsi"/>
          <w:color w:val="000000" w:themeColor="text1"/>
          <w:lang w:val="en-GB"/>
        </w:rPr>
        <w:t xml:space="preserve">. The findings of this research will allow us to understand, measure, and adopt new models and engagement strategies for sole traders, micros, and SMEs to enhance foundational economy outcomes. </w:t>
      </w:r>
    </w:p>
    <w:p w14:paraId="2780E029" w14:textId="1B34A5BF" w:rsidR="00A6438D" w:rsidRPr="00684857" w:rsidRDefault="3224B828" w:rsidP="002D4244">
      <w:pPr>
        <w:spacing w:line="240" w:lineRule="auto"/>
        <w:rPr>
          <w:rFonts w:eastAsia="Times New Roman" w:cstheme="minorHAnsi"/>
          <w:b/>
          <w:bCs/>
          <w:color w:val="000000" w:themeColor="text1"/>
          <w:u w:val="single"/>
          <w:lang w:val="en-GB"/>
        </w:rPr>
      </w:pPr>
      <w:r w:rsidRPr="00684857">
        <w:rPr>
          <w:rFonts w:eastAsia="Times New Roman" w:cstheme="minorHAnsi"/>
          <w:b/>
          <w:bCs/>
          <w:color w:val="000000" w:themeColor="text1"/>
          <w:u w:val="single"/>
          <w:lang w:val="en-GB"/>
        </w:rPr>
        <w:t>References</w:t>
      </w:r>
    </w:p>
    <w:p w14:paraId="1EC824C4" w14:textId="0CD8D41C" w:rsidR="00563258" w:rsidRPr="00684857" w:rsidRDefault="00CA494F" w:rsidP="002D4244">
      <w:pPr>
        <w:widowControl w:val="0"/>
        <w:autoSpaceDE w:val="0"/>
        <w:autoSpaceDN w:val="0"/>
        <w:adjustRightInd w:val="0"/>
        <w:spacing w:line="240" w:lineRule="auto"/>
        <w:rPr>
          <w:rFonts w:cstheme="minorHAnsi"/>
          <w:noProof/>
        </w:rPr>
      </w:pPr>
      <w:r w:rsidRPr="00684857">
        <w:rPr>
          <w:rFonts w:cstheme="minorHAnsi"/>
        </w:rPr>
        <w:fldChar w:fldCharType="begin" w:fldLock="1"/>
      </w:r>
      <w:r w:rsidRPr="00684857">
        <w:rPr>
          <w:rFonts w:cstheme="minorHAnsi"/>
        </w:rPr>
        <w:instrText xml:space="preserve">ADDIN Mendeley Bibliography CSL_BIBLIOGRAPHY </w:instrText>
      </w:r>
      <w:r w:rsidRPr="00684857">
        <w:rPr>
          <w:rFonts w:cstheme="minorHAnsi"/>
        </w:rPr>
        <w:fldChar w:fldCharType="separate"/>
      </w:r>
      <w:r w:rsidR="00563258" w:rsidRPr="00684857">
        <w:rPr>
          <w:rFonts w:cstheme="minorHAnsi"/>
          <w:noProof/>
        </w:rPr>
        <w:t xml:space="preserve">BEIS (2023) ‘BEIS small and medium enterprises (SMEs) action plan: 2022 to 2025’, </w:t>
      </w:r>
      <w:r w:rsidR="00563258" w:rsidRPr="00684857">
        <w:rPr>
          <w:rFonts w:cstheme="minorHAnsi"/>
          <w:i/>
          <w:iCs/>
          <w:noProof/>
        </w:rPr>
        <w:t>UK Government</w:t>
      </w:r>
      <w:r w:rsidR="00563258" w:rsidRPr="00684857">
        <w:rPr>
          <w:rFonts w:cstheme="minorHAnsi"/>
          <w:noProof/>
        </w:rPr>
        <w:t>, (January 2023), pp. 2022–2025. Available at: https://www.gov.uk/government/publications/beis-small-and-medium-enterprises-sme-action-plan-2022-to-2025/beis-small-and-medium-enterprises-smes-action-plan-2022-to-2025-accessible-webpage#definition-of-an-sme.</w:t>
      </w:r>
    </w:p>
    <w:p w14:paraId="7F3742D9"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De Boeck, S., Bassens, D. and Ryckewaert, M. (2019) ‘Making space for a more foundational economy: The case of the construction sector in Brussels’, </w:t>
      </w:r>
      <w:r w:rsidRPr="00684857">
        <w:rPr>
          <w:rFonts w:cstheme="minorHAnsi"/>
          <w:i/>
          <w:iCs/>
          <w:noProof/>
        </w:rPr>
        <w:t>Geoforum</w:t>
      </w:r>
      <w:r w:rsidRPr="00684857">
        <w:rPr>
          <w:rFonts w:cstheme="minorHAnsi"/>
          <w:noProof/>
        </w:rPr>
        <w:t>. Elsevier, 105(July), pp. 67–77. doi: 10.1016/j.geoforum.2019.07.011.</w:t>
      </w:r>
    </w:p>
    <w:p w14:paraId="060C8243"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Caerphilly County Borough Council (2018) </w:t>
      </w:r>
      <w:r w:rsidRPr="00684857">
        <w:rPr>
          <w:rFonts w:cstheme="minorHAnsi"/>
          <w:i/>
          <w:iCs/>
          <w:noProof/>
        </w:rPr>
        <w:t>Social value policy</w:t>
      </w:r>
      <w:r w:rsidRPr="00684857">
        <w:rPr>
          <w:rFonts w:cstheme="minorHAnsi"/>
          <w:noProof/>
        </w:rPr>
        <w:t>.</w:t>
      </w:r>
    </w:p>
    <w:p w14:paraId="28EDE862"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Directorate-General for External Policies of the European Union (2021) </w:t>
      </w:r>
      <w:r w:rsidRPr="00684857">
        <w:rPr>
          <w:rFonts w:cstheme="minorHAnsi"/>
          <w:i/>
          <w:iCs/>
          <w:noProof/>
        </w:rPr>
        <w:t>Post covid-19 value chains : Options for reshoring production back to Europe in a globalised economy</w:t>
      </w:r>
      <w:r w:rsidRPr="00684857">
        <w:rPr>
          <w:rFonts w:cstheme="minorHAnsi"/>
          <w:noProof/>
        </w:rPr>
        <w:t>.</w:t>
      </w:r>
    </w:p>
    <w:p w14:paraId="49F8B93D"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Easterby-Smith, M. </w:t>
      </w:r>
      <w:r w:rsidRPr="00684857">
        <w:rPr>
          <w:rFonts w:cstheme="minorHAnsi"/>
          <w:i/>
          <w:iCs/>
          <w:noProof/>
        </w:rPr>
        <w:t>et al.</w:t>
      </w:r>
      <w:r w:rsidRPr="00684857">
        <w:rPr>
          <w:rFonts w:cstheme="minorHAnsi"/>
          <w:noProof/>
        </w:rPr>
        <w:t xml:space="preserve"> (2018) </w:t>
      </w:r>
      <w:r w:rsidRPr="00684857">
        <w:rPr>
          <w:rFonts w:cstheme="minorHAnsi"/>
          <w:i/>
          <w:iCs/>
          <w:noProof/>
        </w:rPr>
        <w:t>Management &amp; Business Research</w:t>
      </w:r>
      <w:r w:rsidRPr="00684857">
        <w:rPr>
          <w:rFonts w:cstheme="minorHAnsi"/>
          <w:noProof/>
        </w:rPr>
        <w:t>. 6th edn. Los Angeles: Sage Publications.</w:t>
      </w:r>
    </w:p>
    <w:p w14:paraId="65E7377E"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IndustryARC (2023) </w:t>
      </w:r>
      <w:r w:rsidRPr="00684857">
        <w:rPr>
          <w:rFonts w:cstheme="minorHAnsi"/>
          <w:i/>
          <w:iCs/>
          <w:noProof/>
        </w:rPr>
        <w:t>Digital Supply Chain Market - Forecast(2025 - 2032)</w:t>
      </w:r>
      <w:r w:rsidRPr="00684857">
        <w:rPr>
          <w:rFonts w:cstheme="minorHAnsi"/>
          <w:noProof/>
        </w:rPr>
        <w:t>.</w:t>
      </w:r>
    </w:p>
    <w:p w14:paraId="7248D0E9"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Johnson, C. </w:t>
      </w:r>
      <w:r w:rsidRPr="00684857">
        <w:rPr>
          <w:rFonts w:cstheme="minorHAnsi"/>
          <w:i/>
          <w:iCs/>
          <w:noProof/>
        </w:rPr>
        <w:t>et al.</w:t>
      </w:r>
      <w:r w:rsidRPr="00684857">
        <w:rPr>
          <w:rFonts w:cstheme="minorHAnsi"/>
          <w:noProof/>
        </w:rPr>
        <w:t xml:space="preserve"> (2019) </w:t>
      </w:r>
      <w:r w:rsidRPr="00684857">
        <w:rPr>
          <w:rFonts w:cstheme="minorHAnsi"/>
          <w:i/>
          <w:iCs/>
          <w:noProof/>
        </w:rPr>
        <w:t>Achieving a prosperous economy : insights from other nations and regions Report</w:t>
      </w:r>
      <w:r w:rsidRPr="00684857">
        <w:rPr>
          <w:rFonts w:cstheme="minorHAnsi"/>
          <w:noProof/>
        </w:rPr>
        <w:t>.</w:t>
      </w:r>
    </w:p>
    <w:p w14:paraId="6E836950"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Reynolds, L. </w:t>
      </w:r>
      <w:r w:rsidRPr="00684857">
        <w:rPr>
          <w:rFonts w:cstheme="minorHAnsi"/>
          <w:i/>
          <w:iCs/>
          <w:noProof/>
        </w:rPr>
        <w:t>et al.</w:t>
      </w:r>
      <w:r w:rsidRPr="00684857">
        <w:rPr>
          <w:rFonts w:cstheme="minorHAnsi"/>
          <w:noProof/>
        </w:rPr>
        <w:t xml:space="preserve"> (2021) ‘Digitalisation and the foundational economy: a digital opportunity or a digital divide for less-developed regions?’, </w:t>
      </w:r>
      <w:r w:rsidRPr="00684857">
        <w:rPr>
          <w:rFonts w:cstheme="minorHAnsi"/>
          <w:i/>
          <w:iCs/>
          <w:noProof/>
        </w:rPr>
        <w:t>Local Economy</w:t>
      </w:r>
      <w:r w:rsidRPr="00684857">
        <w:rPr>
          <w:rFonts w:cstheme="minorHAnsi"/>
          <w:noProof/>
        </w:rPr>
        <w:t>, 36(6), pp. 451–467. doi: 10.1177/02690942211072239.</w:t>
      </w:r>
    </w:p>
    <w:p w14:paraId="426C06D7"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Russell, B. </w:t>
      </w:r>
      <w:r w:rsidRPr="00684857">
        <w:rPr>
          <w:rFonts w:cstheme="minorHAnsi"/>
          <w:i/>
          <w:iCs/>
          <w:noProof/>
        </w:rPr>
        <w:t>et al.</w:t>
      </w:r>
      <w:r w:rsidRPr="00684857">
        <w:rPr>
          <w:rFonts w:cstheme="minorHAnsi"/>
          <w:noProof/>
        </w:rPr>
        <w:t xml:space="preserve"> (2022) ‘Placing the Foundational Economy: An emerging discourse for post-neoliberal economic development’, </w:t>
      </w:r>
      <w:r w:rsidRPr="00684857">
        <w:rPr>
          <w:rFonts w:cstheme="minorHAnsi"/>
          <w:i/>
          <w:iCs/>
          <w:noProof/>
        </w:rPr>
        <w:t>Environment and Planning A</w:t>
      </w:r>
      <w:r w:rsidRPr="00684857">
        <w:rPr>
          <w:rFonts w:cstheme="minorHAnsi"/>
          <w:noProof/>
        </w:rPr>
        <w:t>, 54(6), pp. 1069–1085. doi: 10.1177/0308518X221098745.</w:t>
      </w:r>
    </w:p>
    <w:p w14:paraId="454F4BC8"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Saunders, M.N.K., Lewis, P. and Thornhill, A. (2019) </w:t>
      </w:r>
      <w:r w:rsidRPr="00684857">
        <w:rPr>
          <w:rFonts w:cstheme="minorHAnsi"/>
          <w:i/>
          <w:iCs/>
          <w:noProof/>
        </w:rPr>
        <w:t>Research methods for business students</w:t>
      </w:r>
      <w:r w:rsidRPr="00684857">
        <w:rPr>
          <w:rFonts w:cstheme="minorHAnsi"/>
          <w:noProof/>
        </w:rPr>
        <w:t>. 8th edn. Boston, Mass.: Pearson.</w:t>
      </w:r>
    </w:p>
    <w:p w14:paraId="0E1B2428" w14:textId="77777777" w:rsidR="00563258" w:rsidRPr="00684857" w:rsidRDefault="00563258" w:rsidP="002D4244">
      <w:pPr>
        <w:widowControl w:val="0"/>
        <w:autoSpaceDE w:val="0"/>
        <w:autoSpaceDN w:val="0"/>
        <w:adjustRightInd w:val="0"/>
        <w:spacing w:line="240" w:lineRule="auto"/>
        <w:rPr>
          <w:rFonts w:cstheme="minorHAnsi"/>
          <w:noProof/>
        </w:rPr>
      </w:pPr>
      <w:r w:rsidRPr="00684857">
        <w:rPr>
          <w:rFonts w:cstheme="minorHAnsi"/>
          <w:noProof/>
        </w:rPr>
        <w:t xml:space="preserve">Welsh Government (2015) </w:t>
      </w:r>
      <w:r w:rsidRPr="00684857">
        <w:rPr>
          <w:rFonts w:cstheme="minorHAnsi"/>
          <w:i/>
          <w:iCs/>
          <w:noProof/>
        </w:rPr>
        <w:t>Well-being of Future Generations (Wales) Act 2015</w:t>
      </w:r>
      <w:r w:rsidRPr="00684857">
        <w:rPr>
          <w:rFonts w:cstheme="minorHAnsi"/>
          <w:noProof/>
        </w:rPr>
        <w:t>. Available at: https://gov.wales/topics/people-and-communities/people/future-generations-act/?lang=en (Accessed: 11 January 2019).</w:t>
      </w:r>
    </w:p>
    <w:p w14:paraId="2C078E63" w14:textId="7B825170" w:rsidR="00A6438D" w:rsidRPr="00684857" w:rsidRDefault="00563258" w:rsidP="002D4244">
      <w:pPr>
        <w:widowControl w:val="0"/>
        <w:autoSpaceDE w:val="0"/>
        <w:autoSpaceDN w:val="0"/>
        <w:adjustRightInd w:val="0"/>
        <w:spacing w:line="240" w:lineRule="auto"/>
        <w:rPr>
          <w:rFonts w:cstheme="minorHAnsi"/>
        </w:rPr>
      </w:pPr>
      <w:r w:rsidRPr="00684857">
        <w:rPr>
          <w:rFonts w:cstheme="minorHAnsi"/>
          <w:noProof/>
        </w:rPr>
        <w:t>Welsh Government (2023) ‘Social Partnership and Public Procurement Bill’. Available at: https://www.gov.wales/social-partnership-and-public-procurement-bill-update.</w:t>
      </w:r>
      <w:r w:rsidR="00CA494F" w:rsidRPr="00684857">
        <w:rPr>
          <w:rFonts w:cstheme="minorHAnsi"/>
        </w:rPr>
        <w:fldChar w:fldCharType="end"/>
      </w:r>
    </w:p>
    <w:sectPr w:rsidR="00A6438D" w:rsidRPr="006848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D5FA8E4"/>
    <w:rsid w:val="000007A5"/>
    <w:rsid w:val="00083ABA"/>
    <w:rsid w:val="00097887"/>
    <w:rsid w:val="000A64DE"/>
    <w:rsid w:val="000C44FE"/>
    <w:rsid w:val="000C59E3"/>
    <w:rsid w:val="000D6F49"/>
    <w:rsid w:val="000E4456"/>
    <w:rsid w:val="00131C91"/>
    <w:rsid w:val="001336BB"/>
    <w:rsid w:val="001D7248"/>
    <w:rsid w:val="001E45D2"/>
    <w:rsid w:val="00216555"/>
    <w:rsid w:val="002975D1"/>
    <w:rsid w:val="002B64E1"/>
    <w:rsid w:val="002D4244"/>
    <w:rsid w:val="00300CA5"/>
    <w:rsid w:val="00307BCA"/>
    <w:rsid w:val="003258D7"/>
    <w:rsid w:val="003669D2"/>
    <w:rsid w:val="00454A29"/>
    <w:rsid w:val="004623A6"/>
    <w:rsid w:val="00473E18"/>
    <w:rsid w:val="005577C5"/>
    <w:rsid w:val="00563258"/>
    <w:rsid w:val="00564E8B"/>
    <w:rsid w:val="005663AC"/>
    <w:rsid w:val="005B0DD2"/>
    <w:rsid w:val="005B2DD7"/>
    <w:rsid w:val="005C32B7"/>
    <w:rsid w:val="005C7A3B"/>
    <w:rsid w:val="00604C6D"/>
    <w:rsid w:val="00606DAE"/>
    <w:rsid w:val="006140C7"/>
    <w:rsid w:val="0064223B"/>
    <w:rsid w:val="006526E7"/>
    <w:rsid w:val="00657F95"/>
    <w:rsid w:val="00681D30"/>
    <w:rsid w:val="00684857"/>
    <w:rsid w:val="006938AA"/>
    <w:rsid w:val="0069487C"/>
    <w:rsid w:val="006C1ABA"/>
    <w:rsid w:val="006C69C8"/>
    <w:rsid w:val="006D301C"/>
    <w:rsid w:val="006D30B8"/>
    <w:rsid w:val="006D3E7F"/>
    <w:rsid w:val="006F15E1"/>
    <w:rsid w:val="00730D93"/>
    <w:rsid w:val="00747E37"/>
    <w:rsid w:val="0079794C"/>
    <w:rsid w:val="00797D0F"/>
    <w:rsid w:val="007A34F3"/>
    <w:rsid w:val="007B32D3"/>
    <w:rsid w:val="007C5C8E"/>
    <w:rsid w:val="007D0BFA"/>
    <w:rsid w:val="008128C7"/>
    <w:rsid w:val="00823F75"/>
    <w:rsid w:val="00826ADF"/>
    <w:rsid w:val="008328AC"/>
    <w:rsid w:val="008352D5"/>
    <w:rsid w:val="00846801"/>
    <w:rsid w:val="008943B5"/>
    <w:rsid w:val="008E7E2A"/>
    <w:rsid w:val="00916914"/>
    <w:rsid w:val="00924C53"/>
    <w:rsid w:val="009E3B69"/>
    <w:rsid w:val="00A367B1"/>
    <w:rsid w:val="00A56AE1"/>
    <w:rsid w:val="00A6438D"/>
    <w:rsid w:val="00AE53D3"/>
    <w:rsid w:val="00B00528"/>
    <w:rsid w:val="00B20E98"/>
    <w:rsid w:val="00B34CAC"/>
    <w:rsid w:val="00B463D4"/>
    <w:rsid w:val="00B80D18"/>
    <w:rsid w:val="00B97EA9"/>
    <w:rsid w:val="00C046A1"/>
    <w:rsid w:val="00C47F1D"/>
    <w:rsid w:val="00CA394E"/>
    <w:rsid w:val="00CA494F"/>
    <w:rsid w:val="00D17A1F"/>
    <w:rsid w:val="00D23D90"/>
    <w:rsid w:val="00D40DF9"/>
    <w:rsid w:val="00D564A1"/>
    <w:rsid w:val="00D92995"/>
    <w:rsid w:val="00DA30AC"/>
    <w:rsid w:val="00DF1C80"/>
    <w:rsid w:val="00E167EE"/>
    <w:rsid w:val="00E54076"/>
    <w:rsid w:val="00EA4F86"/>
    <w:rsid w:val="00EE6E1B"/>
    <w:rsid w:val="00EF080A"/>
    <w:rsid w:val="00F112F0"/>
    <w:rsid w:val="00FA424E"/>
    <w:rsid w:val="00FB5F03"/>
    <w:rsid w:val="0B60AB08"/>
    <w:rsid w:val="2D5FA8E4"/>
    <w:rsid w:val="3224B828"/>
    <w:rsid w:val="32B76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76B8F"/>
  <w15:chartTrackingRefBased/>
  <w15:docId w15:val="{1E64A1EC-0E87-43CB-B208-F5A8D029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38A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82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35BCC-6237-1B46-9C0B-4B1DF8427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4288</Words>
  <Characters>24444</Characters>
  <Application>Microsoft Office Word</Application>
  <DocSecurity>0</DocSecurity>
  <Lines>203</Lines>
  <Paragraphs>57</Paragraphs>
  <ScaleCrop>false</ScaleCrop>
  <Company/>
  <LinksUpToDate>false</LinksUpToDate>
  <CharactersWithSpaces>28675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barker</dc:creator>
  <cp:keywords/>
  <dc:description/>
  <cp:lastModifiedBy>john barker</cp:lastModifiedBy>
  <cp:revision>2</cp:revision>
  <dcterms:created xsi:type="dcterms:W3CDTF">2024-01-13T22:39:00Z</dcterms:created>
  <dcterms:modified xsi:type="dcterms:W3CDTF">2024-01-13T22:39:00Z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7a928d17-dd83-3841-b943-3064922d5610</vt:lpwstr>
  </property>
  <property fmtid="{D5CDD505-2E9C-101B-9397-08002B2CF9AE}" pid="24" name="Mendeley Citation Style_1">
    <vt:lpwstr>http://www.zotero.org/styles/harvard1</vt:lpwstr>
  </property>
</Properties>
</file>