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7D776" w14:textId="05520FD7" w:rsidR="00D0598B" w:rsidRPr="00D0598B" w:rsidRDefault="00D0598B" w:rsidP="00D0598B">
      <w:pPr>
        <w:autoSpaceDE w:val="0"/>
        <w:autoSpaceDN w:val="0"/>
        <w:adjustRightInd w:val="0"/>
        <w:jc w:val="center"/>
        <w:rPr>
          <w:rFonts w:ascii="Times New Roman" w:hAnsi="Times New Roman" w:cs="Times New Roman"/>
          <w:b/>
          <w:bCs/>
          <w:color w:val="000000"/>
          <w:sz w:val="24"/>
          <w:szCs w:val="24"/>
        </w:rPr>
      </w:pPr>
      <w:r w:rsidRPr="00D0598B">
        <w:rPr>
          <w:rFonts w:ascii="Times New Roman" w:hAnsi="Times New Roman" w:cs="Times New Roman"/>
          <w:b/>
          <w:bCs/>
          <w:color w:val="000000"/>
          <w:sz w:val="24"/>
          <w:szCs w:val="24"/>
        </w:rPr>
        <w:t xml:space="preserve">An </w:t>
      </w:r>
      <w:r w:rsidRPr="00D0598B">
        <w:rPr>
          <w:rFonts w:ascii="Times New Roman" w:hAnsi="Times New Roman" w:cs="Times New Roman"/>
          <w:b/>
          <w:bCs/>
          <w:color w:val="000000"/>
          <w:sz w:val="24"/>
          <w:szCs w:val="24"/>
        </w:rPr>
        <w:t>I</w:t>
      </w:r>
      <w:r w:rsidRPr="00D0598B">
        <w:rPr>
          <w:rFonts w:ascii="Times New Roman" w:hAnsi="Times New Roman" w:cs="Times New Roman"/>
          <w:b/>
          <w:bCs/>
          <w:color w:val="000000"/>
          <w:sz w:val="24"/>
          <w:szCs w:val="24"/>
        </w:rPr>
        <w:t xml:space="preserve">nvestigation into the </w:t>
      </w:r>
      <w:r w:rsidRPr="00D0598B">
        <w:rPr>
          <w:rFonts w:ascii="Times New Roman" w:hAnsi="Times New Roman" w:cs="Times New Roman"/>
          <w:b/>
          <w:bCs/>
          <w:color w:val="000000"/>
          <w:sz w:val="24"/>
          <w:szCs w:val="24"/>
        </w:rPr>
        <w:t>G</w:t>
      </w:r>
      <w:r w:rsidRPr="00D0598B">
        <w:rPr>
          <w:rFonts w:ascii="Times New Roman" w:hAnsi="Times New Roman" w:cs="Times New Roman"/>
          <w:b/>
          <w:bCs/>
          <w:color w:val="000000"/>
          <w:sz w:val="24"/>
          <w:szCs w:val="24"/>
        </w:rPr>
        <w:t xml:space="preserve">reen </w:t>
      </w:r>
      <w:r w:rsidRPr="00D0598B">
        <w:rPr>
          <w:rFonts w:ascii="Times New Roman" w:hAnsi="Times New Roman" w:cs="Times New Roman"/>
          <w:b/>
          <w:bCs/>
          <w:color w:val="000000"/>
          <w:sz w:val="24"/>
          <w:szCs w:val="24"/>
        </w:rPr>
        <w:t>S</w:t>
      </w:r>
      <w:r w:rsidRPr="00D0598B">
        <w:rPr>
          <w:rFonts w:ascii="Times New Roman" w:hAnsi="Times New Roman" w:cs="Times New Roman"/>
          <w:b/>
          <w:bCs/>
          <w:color w:val="000000"/>
          <w:sz w:val="24"/>
          <w:szCs w:val="24"/>
        </w:rPr>
        <w:t xml:space="preserve">upply </w:t>
      </w:r>
      <w:r w:rsidRPr="00D0598B">
        <w:rPr>
          <w:rFonts w:ascii="Times New Roman" w:hAnsi="Times New Roman" w:cs="Times New Roman"/>
          <w:b/>
          <w:bCs/>
          <w:color w:val="000000"/>
          <w:sz w:val="24"/>
          <w:szCs w:val="24"/>
        </w:rPr>
        <w:t>C</w:t>
      </w:r>
      <w:r w:rsidRPr="00D0598B">
        <w:rPr>
          <w:rFonts w:ascii="Times New Roman" w:hAnsi="Times New Roman" w:cs="Times New Roman"/>
          <w:b/>
          <w:bCs/>
          <w:color w:val="000000"/>
          <w:sz w:val="24"/>
          <w:szCs w:val="24"/>
        </w:rPr>
        <w:t xml:space="preserve">hain </w:t>
      </w:r>
      <w:r w:rsidRPr="00D0598B">
        <w:rPr>
          <w:rFonts w:ascii="Times New Roman" w:hAnsi="Times New Roman" w:cs="Times New Roman"/>
          <w:b/>
          <w:bCs/>
          <w:color w:val="000000"/>
          <w:sz w:val="24"/>
          <w:szCs w:val="24"/>
        </w:rPr>
        <w:t>M</w:t>
      </w:r>
      <w:r w:rsidRPr="00D0598B">
        <w:rPr>
          <w:rFonts w:ascii="Times New Roman" w:hAnsi="Times New Roman" w:cs="Times New Roman"/>
          <w:b/>
          <w:bCs/>
          <w:color w:val="000000"/>
          <w:sz w:val="24"/>
          <w:szCs w:val="24"/>
        </w:rPr>
        <w:t xml:space="preserve">anagement </w:t>
      </w:r>
      <w:r w:rsidRPr="00D0598B">
        <w:rPr>
          <w:rFonts w:ascii="Times New Roman" w:hAnsi="Times New Roman" w:cs="Times New Roman"/>
          <w:b/>
          <w:bCs/>
          <w:color w:val="000000"/>
          <w:sz w:val="24"/>
          <w:szCs w:val="24"/>
        </w:rPr>
        <w:t>P</w:t>
      </w:r>
      <w:r w:rsidRPr="00D0598B">
        <w:rPr>
          <w:rFonts w:ascii="Times New Roman" w:hAnsi="Times New Roman" w:cs="Times New Roman"/>
          <w:b/>
          <w:bCs/>
          <w:color w:val="000000"/>
          <w:sz w:val="24"/>
          <w:szCs w:val="24"/>
        </w:rPr>
        <w:t xml:space="preserve">ractices in the </w:t>
      </w:r>
      <w:r w:rsidRPr="00D0598B">
        <w:rPr>
          <w:rFonts w:ascii="Times New Roman" w:hAnsi="Times New Roman" w:cs="Times New Roman"/>
          <w:b/>
          <w:bCs/>
          <w:color w:val="000000"/>
          <w:sz w:val="24"/>
          <w:szCs w:val="24"/>
        </w:rPr>
        <w:t>O</w:t>
      </w:r>
      <w:r w:rsidRPr="00D0598B">
        <w:rPr>
          <w:rFonts w:ascii="Times New Roman" w:hAnsi="Times New Roman" w:cs="Times New Roman"/>
          <w:b/>
          <w:bCs/>
          <w:color w:val="000000"/>
          <w:sz w:val="24"/>
          <w:szCs w:val="24"/>
        </w:rPr>
        <w:t xml:space="preserve">il and </w:t>
      </w:r>
      <w:r w:rsidRPr="00D0598B">
        <w:rPr>
          <w:rFonts w:ascii="Times New Roman" w:hAnsi="Times New Roman" w:cs="Times New Roman"/>
          <w:b/>
          <w:bCs/>
          <w:color w:val="000000"/>
          <w:sz w:val="24"/>
          <w:szCs w:val="24"/>
        </w:rPr>
        <w:t>G</w:t>
      </w:r>
      <w:r w:rsidRPr="00D0598B">
        <w:rPr>
          <w:rFonts w:ascii="Times New Roman" w:hAnsi="Times New Roman" w:cs="Times New Roman"/>
          <w:b/>
          <w:bCs/>
          <w:color w:val="000000"/>
          <w:sz w:val="24"/>
          <w:szCs w:val="24"/>
        </w:rPr>
        <w:t xml:space="preserve">as </w:t>
      </w:r>
      <w:r w:rsidRPr="00D0598B">
        <w:rPr>
          <w:rFonts w:ascii="Times New Roman" w:hAnsi="Times New Roman" w:cs="Times New Roman"/>
          <w:b/>
          <w:bCs/>
          <w:color w:val="000000"/>
          <w:sz w:val="24"/>
          <w:szCs w:val="24"/>
        </w:rPr>
        <w:t>I</w:t>
      </w:r>
      <w:r w:rsidRPr="00D0598B">
        <w:rPr>
          <w:rFonts w:ascii="Times New Roman" w:hAnsi="Times New Roman" w:cs="Times New Roman"/>
          <w:b/>
          <w:bCs/>
          <w:color w:val="000000"/>
          <w:sz w:val="24"/>
          <w:szCs w:val="24"/>
        </w:rPr>
        <w:t>ndustry</w:t>
      </w:r>
    </w:p>
    <w:p w14:paraId="2AA34A48" w14:textId="77777777" w:rsidR="00BA274C" w:rsidRPr="00D0598B" w:rsidRDefault="00BA274C" w:rsidP="003B7C5E">
      <w:pPr>
        <w:pStyle w:val="MDPI13authornames"/>
        <w:spacing w:after="0" w:line="360" w:lineRule="auto"/>
        <w:rPr>
          <w:rFonts w:ascii="Times New Roman" w:hAnsi="Times New Roman"/>
          <w:b w:val="0"/>
          <w:bCs/>
          <w:color w:val="auto"/>
          <w:sz w:val="24"/>
          <w:szCs w:val="24"/>
          <w:lang w:val="en-GB"/>
        </w:rPr>
      </w:pPr>
    </w:p>
    <w:p w14:paraId="5BD1E2FD" w14:textId="6997C994" w:rsidR="00BA274C" w:rsidRPr="00D0598B" w:rsidRDefault="00D0598B" w:rsidP="003B7C5E">
      <w:pPr>
        <w:pStyle w:val="MDPI13authornames"/>
        <w:numPr>
          <w:ilvl w:val="0"/>
          <w:numId w:val="4"/>
        </w:numPr>
        <w:spacing w:after="0" w:line="360" w:lineRule="auto"/>
        <w:rPr>
          <w:rFonts w:ascii="Times New Roman" w:hAnsi="Times New Roman"/>
          <w:b w:val="0"/>
          <w:bCs/>
          <w:color w:val="auto"/>
          <w:sz w:val="24"/>
          <w:szCs w:val="24"/>
          <w:lang w:val="en-GB"/>
        </w:rPr>
      </w:pPr>
      <w:bookmarkStart w:id="0" w:name="_Hlk124779578"/>
      <w:r w:rsidRPr="00D0598B">
        <w:rPr>
          <w:rFonts w:ascii="Times New Roman" w:hAnsi="Times New Roman"/>
          <w:b w:val="0"/>
          <w:bCs/>
          <w:color w:val="auto"/>
          <w:sz w:val="24"/>
          <w:szCs w:val="24"/>
          <w:lang w:val="en-GB"/>
        </w:rPr>
        <w:t>Jasim Hasan</w:t>
      </w:r>
      <w:r w:rsidR="007364F6" w:rsidRPr="00D0598B">
        <w:rPr>
          <w:rFonts w:ascii="Times New Roman" w:hAnsi="Times New Roman"/>
          <w:b w:val="0"/>
          <w:bCs/>
          <w:color w:val="auto"/>
          <w:sz w:val="24"/>
          <w:szCs w:val="24"/>
          <w:lang w:val="en-GB"/>
        </w:rPr>
        <w:t xml:space="preserve"> (</w:t>
      </w:r>
      <w:r w:rsidRPr="00D0598B">
        <w:rPr>
          <w:rFonts w:ascii="Times New Roman" w:hAnsi="Times New Roman"/>
          <w:b w:val="0"/>
          <w:bCs/>
          <w:color w:val="auto"/>
          <w:sz w:val="24"/>
          <w:szCs w:val="24"/>
        </w:rPr>
        <w:t>South Wales</w:t>
      </w:r>
      <w:r w:rsidR="00E01682" w:rsidRPr="00D0598B">
        <w:rPr>
          <w:rFonts w:ascii="Times New Roman" w:hAnsi="Times New Roman"/>
          <w:b w:val="0"/>
          <w:bCs/>
          <w:color w:val="auto"/>
          <w:sz w:val="24"/>
          <w:szCs w:val="24"/>
        </w:rPr>
        <w:t xml:space="preserve"> Business School, University</w:t>
      </w:r>
      <w:r w:rsidRPr="00D0598B">
        <w:rPr>
          <w:rFonts w:ascii="Times New Roman" w:hAnsi="Times New Roman"/>
          <w:b w:val="0"/>
          <w:bCs/>
          <w:color w:val="auto"/>
          <w:sz w:val="24"/>
          <w:szCs w:val="24"/>
        </w:rPr>
        <w:t xml:space="preserve"> of South Wales</w:t>
      </w:r>
      <w:r w:rsidR="007364F6" w:rsidRPr="00D0598B">
        <w:rPr>
          <w:rFonts w:ascii="Times New Roman" w:hAnsi="Times New Roman"/>
          <w:b w:val="0"/>
          <w:bCs/>
          <w:color w:val="auto"/>
          <w:sz w:val="24"/>
          <w:szCs w:val="24"/>
        </w:rPr>
        <w:t>)</w:t>
      </w:r>
      <w:r w:rsidR="007364F6" w:rsidRPr="00D0598B">
        <w:rPr>
          <w:rFonts w:ascii="Times New Roman" w:hAnsi="Times New Roman"/>
          <w:b w:val="0"/>
          <w:bCs/>
          <w:color w:val="auto"/>
          <w:sz w:val="24"/>
          <w:szCs w:val="24"/>
          <w:lang w:val="en-GB"/>
        </w:rPr>
        <w:t xml:space="preserve">, </w:t>
      </w:r>
    </w:p>
    <w:bookmarkEnd w:id="0"/>
    <w:p w14:paraId="31FF8017" w14:textId="5E075155" w:rsidR="00BA274C" w:rsidRPr="00D0598B" w:rsidRDefault="00E01682" w:rsidP="003B7C5E">
      <w:pPr>
        <w:pStyle w:val="MDPI13authornames"/>
        <w:numPr>
          <w:ilvl w:val="0"/>
          <w:numId w:val="4"/>
        </w:numPr>
        <w:spacing w:after="0" w:line="360" w:lineRule="auto"/>
        <w:rPr>
          <w:rFonts w:ascii="Times New Roman" w:hAnsi="Times New Roman"/>
          <w:b w:val="0"/>
          <w:bCs/>
          <w:color w:val="auto"/>
          <w:sz w:val="24"/>
          <w:szCs w:val="24"/>
          <w:lang w:val="en-GB"/>
        </w:rPr>
      </w:pPr>
      <w:r w:rsidRPr="00D0598B">
        <w:rPr>
          <w:rFonts w:ascii="Times New Roman" w:hAnsi="Times New Roman"/>
          <w:b w:val="0"/>
          <w:bCs/>
          <w:color w:val="auto"/>
          <w:sz w:val="24"/>
          <w:szCs w:val="24"/>
          <w:lang w:val="en-GB"/>
        </w:rPr>
        <w:t>Owain Tomos</w:t>
      </w:r>
      <w:r w:rsidR="007364F6" w:rsidRPr="00D0598B">
        <w:rPr>
          <w:rFonts w:ascii="Times New Roman" w:hAnsi="Times New Roman"/>
          <w:b w:val="0"/>
          <w:bCs/>
          <w:color w:val="auto"/>
          <w:sz w:val="24"/>
          <w:szCs w:val="24"/>
          <w:lang w:val="en-GB"/>
        </w:rPr>
        <w:t xml:space="preserve"> </w:t>
      </w:r>
      <w:r w:rsidR="00BA274C" w:rsidRPr="00D0598B">
        <w:rPr>
          <w:rFonts w:ascii="Times New Roman" w:hAnsi="Times New Roman"/>
          <w:b w:val="0"/>
          <w:bCs/>
          <w:color w:val="auto"/>
          <w:sz w:val="24"/>
          <w:szCs w:val="24"/>
          <w:lang w:val="en-GB"/>
        </w:rPr>
        <w:t>(</w:t>
      </w:r>
      <w:r w:rsidRPr="00D0598B">
        <w:rPr>
          <w:rFonts w:ascii="Times New Roman" w:hAnsi="Times New Roman"/>
          <w:b w:val="0"/>
          <w:bCs/>
          <w:color w:val="auto"/>
          <w:sz w:val="24"/>
          <w:szCs w:val="24"/>
        </w:rPr>
        <w:t>IBERS</w:t>
      </w:r>
      <w:r w:rsidR="007364F6" w:rsidRPr="00D0598B">
        <w:rPr>
          <w:rFonts w:ascii="Times New Roman" w:hAnsi="Times New Roman"/>
          <w:b w:val="0"/>
          <w:bCs/>
          <w:color w:val="auto"/>
          <w:sz w:val="24"/>
          <w:szCs w:val="24"/>
        </w:rPr>
        <w:t>, Aberystwyth University</w:t>
      </w:r>
      <w:r w:rsidR="00BA274C" w:rsidRPr="00D0598B">
        <w:rPr>
          <w:rFonts w:ascii="Times New Roman" w:hAnsi="Times New Roman"/>
          <w:b w:val="0"/>
          <w:bCs/>
          <w:color w:val="auto"/>
          <w:sz w:val="24"/>
          <w:szCs w:val="24"/>
        </w:rPr>
        <w:t>)</w:t>
      </w:r>
      <w:r w:rsidR="007364F6" w:rsidRPr="00D0598B">
        <w:rPr>
          <w:rFonts w:ascii="Times New Roman" w:hAnsi="Times New Roman"/>
          <w:b w:val="0"/>
          <w:bCs/>
          <w:color w:val="auto"/>
          <w:sz w:val="24"/>
          <w:szCs w:val="24"/>
        </w:rPr>
        <w:t>,</w:t>
      </w:r>
      <w:r w:rsidR="007364F6" w:rsidRPr="00D0598B">
        <w:rPr>
          <w:rFonts w:ascii="Times New Roman" w:hAnsi="Times New Roman"/>
          <w:b w:val="0"/>
          <w:bCs/>
          <w:color w:val="auto"/>
          <w:sz w:val="24"/>
          <w:szCs w:val="24"/>
          <w:lang w:val="en-GB"/>
        </w:rPr>
        <w:t xml:space="preserve"> </w:t>
      </w:r>
    </w:p>
    <w:p w14:paraId="3F26E30B" w14:textId="77777777" w:rsidR="00BA274C" w:rsidRPr="00D0598B" w:rsidRDefault="007364F6" w:rsidP="003B7C5E">
      <w:pPr>
        <w:pStyle w:val="MDPI13authornames"/>
        <w:numPr>
          <w:ilvl w:val="0"/>
          <w:numId w:val="4"/>
        </w:numPr>
        <w:spacing w:after="0" w:line="360" w:lineRule="auto"/>
        <w:rPr>
          <w:rFonts w:ascii="Times New Roman" w:hAnsi="Times New Roman"/>
          <w:b w:val="0"/>
          <w:bCs/>
          <w:color w:val="auto"/>
          <w:sz w:val="24"/>
          <w:szCs w:val="24"/>
        </w:rPr>
      </w:pPr>
      <w:r w:rsidRPr="00D0598B">
        <w:rPr>
          <w:rFonts w:ascii="Times New Roman" w:hAnsi="Times New Roman"/>
          <w:b w:val="0"/>
          <w:bCs/>
          <w:color w:val="auto"/>
          <w:sz w:val="24"/>
          <w:szCs w:val="24"/>
          <w:lang w:val="en-GB"/>
        </w:rPr>
        <w:t xml:space="preserve">Andrew Thomas </w:t>
      </w:r>
      <w:r w:rsidR="00BA274C" w:rsidRPr="00D0598B">
        <w:rPr>
          <w:rFonts w:ascii="Times New Roman" w:hAnsi="Times New Roman"/>
          <w:b w:val="0"/>
          <w:bCs/>
          <w:color w:val="auto"/>
          <w:sz w:val="24"/>
          <w:szCs w:val="24"/>
          <w:lang w:val="en-GB"/>
        </w:rPr>
        <w:t>(</w:t>
      </w:r>
      <w:r w:rsidRPr="00D0598B">
        <w:rPr>
          <w:rFonts w:ascii="Times New Roman" w:hAnsi="Times New Roman"/>
          <w:b w:val="0"/>
          <w:bCs/>
          <w:color w:val="auto"/>
          <w:sz w:val="24"/>
          <w:szCs w:val="24"/>
        </w:rPr>
        <w:t>Aberystwyth Business School, Aberystwyth University</w:t>
      </w:r>
      <w:r w:rsidR="00BA274C" w:rsidRPr="00D0598B">
        <w:rPr>
          <w:rFonts w:ascii="Times New Roman" w:hAnsi="Times New Roman"/>
          <w:b w:val="0"/>
          <w:bCs/>
          <w:color w:val="auto"/>
          <w:sz w:val="24"/>
          <w:szCs w:val="24"/>
        </w:rPr>
        <w:t>)</w:t>
      </w:r>
      <w:r w:rsidRPr="00D0598B">
        <w:rPr>
          <w:rFonts w:ascii="Times New Roman" w:hAnsi="Times New Roman"/>
          <w:b w:val="0"/>
          <w:bCs/>
          <w:color w:val="auto"/>
          <w:sz w:val="24"/>
          <w:szCs w:val="24"/>
        </w:rPr>
        <w:t xml:space="preserve">, </w:t>
      </w:r>
    </w:p>
    <w:p w14:paraId="0135C399" w14:textId="2C22474A" w:rsidR="00D0598B" w:rsidRPr="00D0598B" w:rsidRDefault="00D0598B" w:rsidP="00D0598B">
      <w:pPr>
        <w:pStyle w:val="MDPI13authornames"/>
        <w:numPr>
          <w:ilvl w:val="0"/>
          <w:numId w:val="4"/>
        </w:numPr>
        <w:spacing w:after="0" w:line="360" w:lineRule="auto"/>
        <w:rPr>
          <w:rFonts w:ascii="Times New Roman" w:hAnsi="Times New Roman"/>
          <w:b w:val="0"/>
          <w:bCs/>
          <w:color w:val="auto"/>
          <w:sz w:val="24"/>
          <w:szCs w:val="24"/>
          <w:lang w:val="en-GB"/>
        </w:rPr>
      </w:pPr>
      <w:r w:rsidRPr="00D0598B">
        <w:rPr>
          <w:rFonts w:ascii="Times New Roman" w:hAnsi="Times New Roman"/>
          <w:b w:val="0"/>
          <w:bCs/>
          <w:color w:val="auto"/>
          <w:sz w:val="24"/>
          <w:szCs w:val="24"/>
          <w:lang w:val="en-GB"/>
        </w:rPr>
        <w:t>Chris Lee</w:t>
      </w:r>
      <w:r w:rsidRPr="00D0598B">
        <w:rPr>
          <w:rFonts w:ascii="Times New Roman" w:hAnsi="Times New Roman"/>
          <w:b w:val="0"/>
          <w:bCs/>
          <w:color w:val="auto"/>
          <w:sz w:val="24"/>
          <w:szCs w:val="24"/>
          <w:lang w:val="en-GB"/>
        </w:rPr>
        <w:t xml:space="preserve"> (</w:t>
      </w:r>
      <w:r w:rsidRPr="00D0598B">
        <w:rPr>
          <w:rFonts w:ascii="Times New Roman" w:hAnsi="Times New Roman"/>
          <w:b w:val="0"/>
          <w:bCs/>
          <w:color w:val="auto"/>
          <w:sz w:val="24"/>
          <w:szCs w:val="24"/>
        </w:rPr>
        <w:t>South Wales Business School, University of South Wales)</w:t>
      </w:r>
      <w:r w:rsidRPr="00D0598B">
        <w:rPr>
          <w:rFonts w:ascii="Times New Roman" w:hAnsi="Times New Roman"/>
          <w:b w:val="0"/>
          <w:bCs/>
          <w:color w:val="auto"/>
          <w:sz w:val="24"/>
          <w:szCs w:val="24"/>
          <w:lang w:val="en-GB"/>
        </w:rPr>
        <w:t xml:space="preserve">, </w:t>
      </w:r>
    </w:p>
    <w:p w14:paraId="1F5F87D8" w14:textId="77777777" w:rsidR="002D0DCC" w:rsidRPr="00D0598B" w:rsidRDefault="002D0DCC" w:rsidP="003B7C5E">
      <w:pPr>
        <w:spacing w:line="360" w:lineRule="auto"/>
        <w:rPr>
          <w:rFonts w:ascii="Times New Roman" w:hAnsi="Times New Roman" w:cs="Times New Roman"/>
          <w:sz w:val="24"/>
          <w:szCs w:val="24"/>
          <w:lang w:eastAsia="de-DE" w:bidi="en-US"/>
        </w:rPr>
      </w:pPr>
    </w:p>
    <w:p w14:paraId="215903D3" w14:textId="32C859D0" w:rsidR="007364F6" w:rsidRPr="00D0598B" w:rsidRDefault="007364F6" w:rsidP="003B7C5E">
      <w:pPr>
        <w:pStyle w:val="MDPI18keywords"/>
        <w:spacing w:before="0" w:line="360" w:lineRule="auto"/>
        <w:ind w:left="0"/>
        <w:rPr>
          <w:rFonts w:ascii="Times New Roman" w:hAnsi="Times New Roman"/>
          <w:color w:val="auto"/>
          <w:sz w:val="24"/>
          <w:szCs w:val="24"/>
          <w:lang w:val="en-GB"/>
        </w:rPr>
      </w:pPr>
      <w:r w:rsidRPr="00D0598B">
        <w:rPr>
          <w:rFonts w:ascii="Times New Roman" w:hAnsi="Times New Roman"/>
          <w:b/>
          <w:color w:val="auto"/>
          <w:sz w:val="24"/>
          <w:szCs w:val="24"/>
          <w:lang w:val="en-GB"/>
        </w:rPr>
        <w:t xml:space="preserve">Keywords: </w:t>
      </w:r>
      <w:r w:rsidR="00D0598B" w:rsidRPr="00D0598B">
        <w:rPr>
          <w:rFonts w:ascii="Times New Roman" w:hAnsi="Times New Roman"/>
          <w:color w:val="auto"/>
          <w:sz w:val="24"/>
          <w:szCs w:val="24"/>
          <w:lang w:val="en-GB"/>
        </w:rPr>
        <w:t xml:space="preserve">Green Supply Chains, Sustainable Development Goals, Survey </w:t>
      </w:r>
    </w:p>
    <w:p w14:paraId="004FB6E4" w14:textId="7C450FAD" w:rsidR="00D0598B" w:rsidRPr="00D0598B" w:rsidRDefault="00D0598B" w:rsidP="00D0598B">
      <w:pPr>
        <w:autoSpaceDE w:val="0"/>
        <w:autoSpaceDN w:val="0"/>
        <w:adjustRightInd w:val="0"/>
        <w:rPr>
          <w:rFonts w:ascii="Times New Roman" w:hAnsi="Times New Roman" w:cs="Times New Roman"/>
          <w:color w:val="000000"/>
          <w:sz w:val="24"/>
          <w:szCs w:val="24"/>
        </w:rPr>
      </w:pPr>
    </w:p>
    <w:p w14:paraId="6C208626" w14:textId="1F232C0A" w:rsidR="00BA274C" w:rsidRPr="00D0598B" w:rsidRDefault="00BA274C" w:rsidP="003B7C5E">
      <w:pPr>
        <w:spacing w:line="360" w:lineRule="auto"/>
        <w:jc w:val="both"/>
        <w:rPr>
          <w:rFonts w:ascii="Times New Roman" w:hAnsi="Times New Roman" w:cs="Times New Roman"/>
          <w:b/>
          <w:bCs/>
          <w:sz w:val="24"/>
          <w:szCs w:val="24"/>
        </w:rPr>
      </w:pPr>
      <w:r w:rsidRPr="00D0598B">
        <w:rPr>
          <w:rFonts w:ascii="Times New Roman" w:hAnsi="Times New Roman" w:cs="Times New Roman"/>
          <w:b/>
          <w:bCs/>
          <w:sz w:val="24"/>
          <w:szCs w:val="24"/>
        </w:rPr>
        <w:t>Introduction</w:t>
      </w:r>
    </w:p>
    <w:p w14:paraId="27431D90" w14:textId="04E2FA49" w:rsidR="00D0598B" w:rsidRPr="00D0598B" w:rsidRDefault="00D0598B" w:rsidP="00D0598B">
      <w:pPr>
        <w:autoSpaceDE w:val="0"/>
        <w:autoSpaceDN w:val="0"/>
        <w:adjustRightInd w:val="0"/>
        <w:spacing w:line="360" w:lineRule="auto"/>
        <w:jc w:val="both"/>
        <w:rPr>
          <w:rFonts w:ascii="Times New Roman" w:hAnsi="Times New Roman" w:cs="Times New Roman"/>
          <w:color w:val="000000"/>
          <w:sz w:val="24"/>
          <w:szCs w:val="24"/>
        </w:rPr>
      </w:pPr>
      <w:r w:rsidRPr="00D0598B">
        <w:rPr>
          <w:rFonts w:ascii="Times New Roman" w:hAnsi="Times New Roman" w:cs="Times New Roman"/>
          <w:color w:val="000000"/>
          <w:sz w:val="24"/>
          <w:szCs w:val="24"/>
        </w:rPr>
        <w:t xml:space="preserve">Sustainability reporting within the Oil and Gas (O&amp;G) industry started back in the 1990s and has improved longitudinally since then. However, O&amp;G companies when reporting their sustainability related practices and initiatives, seldomly mention the </w:t>
      </w:r>
      <w:r>
        <w:rPr>
          <w:rFonts w:ascii="Times New Roman" w:hAnsi="Times New Roman" w:cs="Times New Roman"/>
          <w:color w:val="000000"/>
          <w:sz w:val="24"/>
          <w:szCs w:val="24"/>
        </w:rPr>
        <w:t xml:space="preserve">context of a </w:t>
      </w:r>
      <w:r w:rsidRPr="00D0598B">
        <w:rPr>
          <w:rFonts w:ascii="Times New Roman" w:hAnsi="Times New Roman" w:cs="Times New Roman"/>
          <w:color w:val="000000"/>
          <w:sz w:val="24"/>
          <w:szCs w:val="24"/>
        </w:rPr>
        <w:t xml:space="preserve">“supply chain”. Concepts such as sustainable supply chain management (SSCM) and </w:t>
      </w:r>
      <w:proofErr w:type="gramStart"/>
      <w:r w:rsidRPr="00D0598B">
        <w:rPr>
          <w:rFonts w:ascii="Times New Roman" w:hAnsi="Times New Roman" w:cs="Times New Roman"/>
          <w:color w:val="000000"/>
          <w:sz w:val="24"/>
          <w:szCs w:val="24"/>
        </w:rPr>
        <w:t>in particular green</w:t>
      </w:r>
      <w:proofErr w:type="gramEnd"/>
      <w:r w:rsidRPr="00D0598B">
        <w:rPr>
          <w:rFonts w:ascii="Times New Roman" w:hAnsi="Times New Roman" w:cs="Times New Roman"/>
          <w:color w:val="000000"/>
          <w:sz w:val="24"/>
          <w:szCs w:val="24"/>
        </w:rPr>
        <w:t xml:space="preserve"> supply chain management (GSCM) are rarely mentioned and there is a lack of maturity within the sector on these topics and this forms the motivation of the research. The study aims to investigate the presence of GSCM practices adopted by the O&amp;G sector and to categorize how they are integrated with the sustainability practices reported by the industry. The research validates the findings of the previous literature, provides a detailed list of GSCM sub-</w:t>
      </w:r>
      <w:proofErr w:type="gramStart"/>
      <w:r w:rsidRPr="00D0598B">
        <w:rPr>
          <w:rFonts w:ascii="Times New Roman" w:hAnsi="Times New Roman" w:cs="Times New Roman"/>
          <w:color w:val="000000"/>
          <w:sz w:val="24"/>
          <w:szCs w:val="24"/>
        </w:rPr>
        <w:t>practices</w:t>
      </w:r>
      <w:proofErr w:type="gramEnd"/>
      <w:r w:rsidRPr="00D0598B">
        <w:rPr>
          <w:rFonts w:ascii="Times New Roman" w:hAnsi="Times New Roman" w:cs="Times New Roman"/>
          <w:color w:val="000000"/>
          <w:sz w:val="24"/>
          <w:szCs w:val="24"/>
        </w:rPr>
        <w:t xml:space="preserve"> and identifies new research directions related to diversification of business model and investment of O&amp;G companies in renewable energy and this has not been reported before. </w:t>
      </w:r>
    </w:p>
    <w:p w14:paraId="701932CA" w14:textId="54D1E82A" w:rsidR="00D0598B" w:rsidRPr="00D0598B" w:rsidRDefault="00D0598B" w:rsidP="00D0598B">
      <w:pPr>
        <w:autoSpaceDE w:val="0"/>
        <w:autoSpaceDN w:val="0"/>
        <w:adjustRightInd w:val="0"/>
        <w:rPr>
          <w:rFonts w:ascii="Times New Roman" w:hAnsi="Times New Roman" w:cs="Times New Roman"/>
          <w:color w:val="000000"/>
          <w:sz w:val="24"/>
          <w:szCs w:val="24"/>
        </w:rPr>
      </w:pPr>
    </w:p>
    <w:p w14:paraId="18AE4CEF" w14:textId="71CA247E" w:rsidR="009D5A28" w:rsidRPr="00D0598B" w:rsidRDefault="009D5A28" w:rsidP="003B7C5E">
      <w:pPr>
        <w:spacing w:line="360" w:lineRule="auto"/>
        <w:jc w:val="both"/>
        <w:rPr>
          <w:rFonts w:ascii="Times New Roman" w:hAnsi="Times New Roman" w:cs="Times New Roman"/>
          <w:b/>
          <w:bCs/>
          <w:sz w:val="24"/>
          <w:szCs w:val="24"/>
        </w:rPr>
      </w:pPr>
      <w:r w:rsidRPr="00D0598B">
        <w:rPr>
          <w:rFonts w:ascii="Times New Roman" w:hAnsi="Times New Roman" w:cs="Times New Roman"/>
          <w:b/>
          <w:bCs/>
          <w:sz w:val="24"/>
          <w:szCs w:val="24"/>
        </w:rPr>
        <w:t>Background</w:t>
      </w:r>
    </w:p>
    <w:p w14:paraId="1A58D1D5" w14:textId="6DE64D4D" w:rsidR="006F3A06" w:rsidRPr="006F3A06" w:rsidRDefault="006F3A06" w:rsidP="006F3A06">
      <w:pPr>
        <w:autoSpaceDE w:val="0"/>
        <w:autoSpaceDN w:val="0"/>
        <w:adjustRightInd w:val="0"/>
        <w:spacing w:line="360" w:lineRule="auto"/>
        <w:jc w:val="both"/>
        <w:rPr>
          <w:rFonts w:ascii="Times New Roman" w:hAnsi="Times New Roman" w:cs="Times New Roman"/>
          <w:color w:val="000000"/>
          <w:sz w:val="24"/>
          <w:szCs w:val="24"/>
        </w:rPr>
      </w:pPr>
      <w:r w:rsidRPr="006F3A06">
        <w:rPr>
          <w:rFonts w:ascii="Times New Roman" w:hAnsi="Times New Roman" w:cs="Times New Roman"/>
          <w:color w:val="000000"/>
          <w:sz w:val="24"/>
          <w:szCs w:val="24"/>
        </w:rPr>
        <w:t>The concept of sustainability has received increasing interest since the last couple of decades (</w:t>
      </w:r>
      <w:proofErr w:type="spellStart"/>
      <w:r w:rsidRPr="006F3A06">
        <w:rPr>
          <w:rFonts w:ascii="Times New Roman" w:hAnsi="Times New Roman" w:cs="Times New Roman"/>
          <w:color w:val="000000"/>
          <w:sz w:val="24"/>
          <w:szCs w:val="24"/>
        </w:rPr>
        <w:t>Busco</w:t>
      </w:r>
      <w:proofErr w:type="spellEnd"/>
      <w:r w:rsidRPr="006F3A06">
        <w:rPr>
          <w:rFonts w:ascii="Times New Roman" w:hAnsi="Times New Roman" w:cs="Times New Roman"/>
          <w:color w:val="000000"/>
          <w:sz w:val="24"/>
          <w:szCs w:val="24"/>
        </w:rPr>
        <w:t xml:space="preserve">, et al., 2018) with one of the most popular definitions on the topic published through the </w:t>
      </w:r>
      <w:proofErr w:type="spellStart"/>
      <w:r w:rsidRPr="006F3A06">
        <w:rPr>
          <w:rFonts w:ascii="Times New Roman" w:hAnsi="Times New Roman" w:cs="Times New Roman"/>
          <w:color w:val="000000"/>
          <w:sz w:val="24"/>
          <w:szCs w:val="24"/>
        </w:rPr>
        <w:t>Brundland</w:t>
      </w:r>
      <w:proofErr w:type="spellEnd"/>
      <w:r w:rsidRPr="006F3A06">
        <w:rPr>
          <w:rFonts w:ascii="Times New Roman" w:hAnsi="Times New Roman" w:cs="Times New Roman"/>
          <w:color w:val="000000"/>
          <w:sz w:val="24"/>
          <w:szCs w:val="24"/>
        </w:rPr>
        <w:t xml:space="preserve"> Report in 1987 (</w:t>
      </w:r>
      <w:proofErr w:type="spellStart"/>
      <w:r w:rsidRPr="006F3A06">
        <w:rPr>
          <w:rFonts w:ascii="Times New Roman" w:hAnsi="Times New Roman" w:cs="Times New Roman"/>
          <w:color w:val="000000"/>
          <w:sz w:val="24"/>
          <w:szCs w:val="24"/>
        </w:rPr>
        <w:t>Busco</w:t>
      </w:r>
      <w:proofErr w:type="spellEnd"/>
      <w:r w:rsidRPr="006F3A06">
        <w:rPr>
          <w:rFonts w:ascii="Times New Roman" w:hAnsi="Times New Roman" w:cs="Times New Roman"/>
          <w:color w:val="000000"/>
          <w:sz w:val="24"/>
          <w:szCs w:val="24"/>
        </w:rPr>
        <w:t xml:space="preserve">, et al., 2018; </w:t>
      </w:r>
      <w:proofErr w:type="spellStart"/>
      <w:r w:rsidRPr="006F3A06">
        <w:rPr>
          <w:rFonts w:ascii="Times New Roman" w:hAnsi="Times New Roman" w:cs="Times New Roman"/>
          <w:color w:val="000000"/>
          <w:sz w:val="24"/>
          <w:szCs w:val="24"/>
        </w:rPr>
        <w:t>Phatak</w:t>
      </w:r>
      <w:proofErr w:type="spellEnd"/>
      <w:r w:rsidRPr="006F3A06">
        <w:rPr>
          <w:rFonts w:ascii="Times New Roman" w:hAnsi="Times New Roman" w:cs="Times New Roman"/>
          <w:color w:val="000000"/>
          <w:sz w:val="24"/>
          <w:szCs w:val="24"/>
        </w:rPr>
        <w:t xml:space="preserve"> &amp; </w:t>
      </w:r>
      <w:proofErr w:type="spellStart"/>
      <w:r w:rsidRPr="006F3A06">
        <w:rPr>
          <w:rFonts w:ascii="Times New Roman" w:hAnsi="Times New Roman" w:cs="Times New Roman"/>
          <w:color w:val="000000"/>
          <w:sz w:val="24"/>
          <w:szCs w:val="24"/>
        </w:rPr>
        <w:t>Sople</w:t>
      </w:r>
      <w:proofErr w:type="spellEnd"/>
      <w:r w:rsidRPr="006F3A06">
        <w:rPr>
          <w:rFonts w:ascii="Times New Roman" w:hAnsi="Times New Roman" w:cs="Times New Roman"/>
          <w:color w:val="000000"/>
          <w:sz w:val="24"/>
          <w:szCs w:val="24"/>
        </w:rPr>
        <w:t xml:space="preserve">, 2018). Since </w:t>
      </w:r>
      <w:proofErr w:type="gramStart"/>
      <w:r w:rsidRPr="006F3A06">
        <w:rPr>
          <w:rFonts w:ascii="Times New Roman" w:hAnsi="Times New Roman" w:cs="Times New Roman"/>
          <w:color w:val="000000"/>
          <w:sz w:val="24"/>
          <w:szCs w:val="24"/>
        </w:rPr>
        <w:t>then</w:t>
      </w:r>
      <w:proofErr w:type="gramEnd"/>
      <w:r w:rsidRPr="006F3A06">
        <w:rPr>
          <w:rFonts w:ascii="Times New Roman" w:hAnsi="Times New Roman" w:cs="Times New Roman"/>
          <w:color w:val="000000"/>
          <w:sz w:val="24"/>
          <w:szCs w:val="24"/>
        </w:rPr>
        <w:t xml:space="preserve"> the O&amp;G industry is facing growing pressure from stakeholders to become sustainable and eliminate its footprint (Ahmad, et al., 2016; Raut, et al., 2018). Global and regional agreements like the Kyoto Protocol, Paris accords and United Nations </w:t>
      </w:r>
      <w:r>
        <w:rPr>
          <w:rFonts w:ascii="Times New Roman" w:hAnsi="Times New Roman" w:cs="Times New Roman"/>
          <w:color w:val="000000"/>
          <w:sz w:val="24"/>
          <w:szCs w:val="24"/>
        </w:rPr>
        <w:t>S</w:t>
      </w:r>
      <w:r w:rsidRPr="006F3A06">
        <w:rPr>
          <w:rFonts w:ascii="Times New Roman" w:hAnsi="Times New Roman" w:cs="Times New Roman"/>
          <w:color w:val="000000"/>
          <w:sz w:val="24"/>
          <w:szCs w:val="24"/>
        </w:rPr>
        <w:t xml:space="preserve">ustainable </w:t>
      </w:r>
      <w:r>
        <w:rPr>
          <w:rFonts w:ascii="Times New Roman" w:hAnsi="Times New Roman" w:cs="Times New Roman"/>
          <w:color w:val="000000"/>
          <w:sz w:val="24"/>
          <w:szCs w:val="24"/>
        </w:rPr>
        <w:t>D</w:t>
      </w:r>
      <w:r w:rsidRPr="006F3A06">
        <w:rPr>
          <w:rFonts w:ascii="Times New Roman" w:hAnsi="Times New Roman" w:cs="Times New Roman"/>
          <w:color w:val="000000"/>
          <w:sz w:val="24"/>
          <w:szCs w:val="24"/>
        </w:rPr>
        <w:t xml:space="preserve">evelopment </w:t>
      </w:r>
      <w:r>
        <w:rPr>
          <w:rFonts w:ascii="Times New Roman" w:hAnsi="Times New Roman" w:cs="Times New Roman"/>
          <w:color w:val="000000"/>
          <w:sz w:val="24"/>
          <w:szCs w:val="24"/>
        </w:rPr>
        <w:t>G</w:t>
      </w:r>
      <w:r w:rsidRPr="006F3A06">
        <w:rPr>
          <w:rFonts w:ascii="Times New Roman" w:hAnsi="Times New Roman" w:cs="Times New Roman"/>
          <w:color w:val="000000"/>
          <w:sz w:val="24"/>
          <w:szCs w:val="24"/>
        </w:rPr>
        <w:t xml:space="preserve">oals </w:t>
      </w:r>
      <w:r>
        <w:rPr>
          <w:rFonts w:ascii="Times New Roman" w:hAnsi="Times New Roman" w:cs="Times New Roman"/>
          <w:color w:val="000000"/>
          <w:sz w:val="24"/>
          <w:szCs w:val="24"/>
        </w:rPr>
        <w:t xml:space="preserve">(SDGs) </w:t>
      </w:r>
      <w:r w:rsidRPr="006F3A06">
        <w:rPr>
          <w:rFonts w:ascii="Times New Roman" w:hAnsi="Times New Roman" w:cs="Times New Roman"/>
          <w:color w:val="000000"/>
          <w:sz w:val="24"/>
          <w:szCs w:val="24"/>
        </w:rPr>
        <w:t>have been implemented to drive organisations towards sustainability (</w:t>
      </w:r>
      <w:proofErr w:type="spellStart"/>
      <w:r w:rsidRPr="006F3A06">
        <w:rPr>
          <w:rFonts w:ascii="Times New Roman" w:hAnsi="Times New Roman" w:cs="Times New Roman"/>
          <w:color w:val="000000"/>
          <w:sz w:val="24"/>
          <w:szCs w:val="24"/>
        </w:rPr>
        <w:t>Jagoda</w:t>
      </w:r>
      <w:proofErr w:type="spellEnd"/>
      <w:r w:rsidRPr="006F3A06">
        <w:rPr>
          <w:rFonts w:ascii="Times New Roman" w:hAnsi="Times New Roman" w:cs="Times New Roman"/>
          <w:color w:val="000000"/>
          <w:sz w:val="24"/>
          <w:szCs w:val="24"/>
        </w:rPr>
        <w:t xml:space="preserve"> &amp; Wojcik, 2019). Regulatory bodies and societal pressure have therefore played their role in moving the industry towards sustainable development. Researchers however have identified pro-active sustainable practices adopted by O&amp;G companies to stay ahead of their competition (</w:t>
      </w:r>
      <w:proofErr w:type="spellStart"/>
      <w:r w:rsidRPr="006F3A06">
        <w:rPr>
          <w:rFonts w:ascii="Times New Roman" w:hAnsi="Times New Roman" w:cs="Times New Roman"/>
          <w:color w:val="000000"/>
          <w:sz w:val="24"/>
          <w:szCs w:val="24"/>
        </w:rPr>
        <w:t>Jagoda</w:t>
      </w:r>
      <w:proofErr w:type="spellEnd"/>
      <w:r w:rsidRPr="006F3A06">
        <w:rPr>
          <w:rFonts w:ascii="Times New Roman" w:hAnsi="Times New Roman" w:cs="Times New Roman"/>
          <w:color w:val="000000"/>
          <w:sz w:val="24"/>
          <w:szCs w:val="24"/>
        </w:rPr>
        <w:t xml:space="preserve"> &amp; Wojcik, 2019). Firms have started sharing voluntary information publicly to improve stakeholder </w:t>
      </w:r>
      <w:r w:rsidRPr="006F3A06">
        <w:rPr>
          <w:rFonts w:ascii="Times New Roman" w:hAnsi="Times New Roman" w:cs="Times New Roman"/>
          <w:color w:val="000000"/>
          <w:sz w:val="24"/>
          <w:szCs w:val="24"/>
        </w:rPr>
        <w:lastRenderedPageBreak/>
        <w:t>relationships and corporate brand value (Ahmad, et al., 2016). Researchers have deduced that sustainable reporting in O&amp;G industry has improved longitudinally from 2 companies in 1998 to 40 companies by 2010 (Ahmad, et al., 2016), in both national and multinational companies</w:t>
      </w:r>
      <w:r>
        <w:rPr>
          <w:rFonts w:ascii="Times New Roman" w:hAnsi="Times New Roman" w:cs="Times New Roman"/>
          <w:color w:val="000000"/>
          <w:sz w:val="24"/>
          <w:szCs w:val="24"/>
        </w:rPr>
        <w:t>.</w:t>
      </w:r>
    </w:p>
    <w:p w14:paraId="33363BB2" w14:textId="06C7400D" w:rsidR="00D0598B" w:rsidRPr="006F3A06" w:rsidRDefault="006F3A06" w:rsidP="006F3A06">
      <w:pPr>
        <w:spacing w:line="360" w:lineRule="auto"/>
        <w:jc w:val="both"/>
        <w:rPr>
          <w:rFonts w:ascii="Times New Roman" w:hAnsi="Times New Roman" w:cs="Times New Roman"/>
          <w:color w:val="000000"/>
          <w:sz w:val="24"/>
          <w:szCs w:val="24"/>
        </w:rPr>
      </w:pPr>
      <w:r w:rsidRPr="006F3A06">
        <w:rPr>
          <w:rFonts w:ascii="Times New Roman" w:hAnsi="Times New Roman" w:cs="Times New Roman"/>
          <w:color w:val="000000"/>
          <w:sz w:val="24"/>
          <w:szCs w:val="24"/>
        </w:rPr>
        <w:t>However</w:t>
      </w:r>
      <w:r w:rsidRPr="006F3A06">
        <w:rPr>
          <w:rFonts w:ascii="Times New Roman" w:hAnsi="Times New Roman" w:cs="Times New Roman"/>
          <w:color w:val="000000"/>
          <w:sz w:val="24"/>
          <w:szCs w:val="24"/>
        </w:rPr>
        <w:t>,</w:t>
      </w:r>
      <w:r w:rsidRPr="006F3A06">
        <w:rPr>
          <w:rFonts w:ascii="Times New Roman" w:hAnsi="Times New Roman" w:cs="Times New Roman"/>
          <w:color w:val="000000"/>
          <w:sz w:val="24"/>
          <w:szCs w:val="24"/>
        </w:rPr>
        <w:t xml:space="preserve"> there is still substantial area for improvement in sustainability reporting on-ground practices as they have been found to be focussed on social performance rather than on environmental performance (Ahmad, et al., 2016). </w:t>
      </w:r>
    </w:p>
    <w:p w14:paraId="1B03F188" w14:textId="77777777" w:rsidR="00D0598B" w:rsidRPr="00D0598B" w:rsidRDefault="00D0598B" w:rsidP="00D0598B">
      <w:pPr>
        <w:spacing w:line="360" w:lineRule="auto"/>
        <w:jc w:val="both"/>
        <w:rPr>
          <w:rFonts w:ascii="Times New Roman" w:hAnsi="Times New Roman" w:cs="Times New Roman"/>
          <w:color w:val="000000"/>
          <w:sz w:val="24"/>
          <w:szCs w:val="24"/>
        </w:rPr>
      </w:pPr>
    </w:p>
    <w:p w14:paraId="48E6B8E6" w14:textId="4C60A8BD" w:rsidR="00E01682" w:rsidRPr="00D0598B" w:rsidRDefault="00E01682" w:rsidP="00D0598B">
      <w:pPr>
        <w:spacing w:line="360" w:lineRule="auto"/>
        <w:rPr>
          <w:rFonts w:ascii="Times New Roman" w:hAnsi="Times New Roman" w:cs="Times New Roman"/>
          <w:b/>
          <w:bCs/>
          <w:sz w:val="24"/>
          <w:szCs w:val="24"/>
        </w:rPr>
      </w:pPr>
      <w:r w:rsidRPr="00D0598B">
        <w:rPr>
          <w:rFonts w:ascii="Times New Roman" w:hAnsi="Times New Roman" w:cs="Times New Roman"/>
          <w:b/>
          <w:bCs/>
          <w:sz w:val="24"/>
          <w:szCs w:val="24"/>
        </w:rPr>
        <w:t>Research approach</w:t>
      </w:r>
    </w:p>
    <w:p w14:paraId="40E67827" w14:textId="77777777" w:rsidR="00D0598B" w:rsidRPr="00D0598B" w:rsidRDefault="00D0598B" w:rsidP="00D0598B">
      <w:pPr>
        <w:autoSpaceDE w:val="0"/>
        <w:autoSpaceDN w:val="0"/>
        <w:adjustRightInd w:val="0"/>
        <w:spacing w:line="360" w:lineRule="auto"/>
        <w:jc w:val="both"/>
        <w:rPr>
          <w:rFonts w:ascii="Times New Roman" w:hAnsi="Times New Roman" w:cs="Times New Roman"/>
          <w:color w:val="000000"/>
          <w:sz w:val="24"/>
          <w:szCs w:val="24"/>
        </w:rPr>
      </w:pPr>
      <w:r w:rsidRPr="00D0598B">
        <w:rPr>
          <w:rFonts w:ascii="Times New Roman" w:hAnsi="Times New Roman" w:cs="Times New Roman"/>
          <w:color w:val="000000"/>
          <w:sz w:val="24"/>
          <w:szCs w:val="24"/>
        </w:rPr>
        <w:t xml:space="preserve">This research adopted a single case study method of an international oil and gas company with its headquarters based in Europe. Primary data was collected by conducting 12 semi-structured online interviews of approximately one hour each via Teams (Microsoft 365). The interview participants were senior members of the procurement and supply chain function, while secondary data was obtained from the latest annual and sustainability report and internal documents related to sustainability. Thematic Analysis (TA) technique was used to systematically analyse the primary data obtained from the interviews. </w:t>
      </w:r>
    </w:p>
    <w:p w14:paraId="6B0D6C26" w14:textId="77777777" w:rsidR="00D0598B" w:rsidRPr="00D0598B" w:rsidRDefault="00D0598B" w:rsidP="003B7C5E">
      <w:pPr>
        <w:spacing w:line="360" w:lineRule="auto"/>
        <w:rPr>
          <w:rFonts w:ascii="Times New Roman" w:hAnsi="Times New Roman" w:cs="Times New Roman"/>
          <w:b/>
          <w:bCs/>
          <w:sz w:val="24"/>
          <w:szCs w:val="24"/>
        </w:rPr>
      </w:pPr>
    </w:p>
    <w:p w14:paraId="02B22CF4" w14:textId="12D40696" w:rsidR="00D16DE2" w:rsidRPr="00D0598B" w:rsidRDefault="00D16DE2" w:rsidP="003B7C5E">
      <w:pPr>
        <w:spacing w:line="360" w:lineRule="auto"/>
        <w:rPr>
          <w:rFonts w:ascii="Times New Roman" w:hAnsi="Times New Roman" w:cs="Times New Roman"/>
          <w:b/>
          <w:bCs/>
          <w:sz w:val="24"/>
          <w:szCs w:val="24"/>
        </w:rPr>
      </w:pPr>
      <w:r w:rsidRPr="00D0598B">
        <w:rPr>
          <w:rFonts w:ascii="Times New Roman" w:hAnsi="Times New Roman" w:cs="Times New Roman"/>
          <w:b/>
          <w:bCs/>
          <w:sz w:val="24"/>
          <w:szCs w:val="24"/>
        </w:rPr>
        <w:t>Results</w:t>
      </w:r>
    </w:p>
    <w:p w14:paraId="42C0F892" w14:textId="538A4F66" w:rsidR="00C96F10" w:rsidRPr="00D0598B" w:rsidRDefault="00D0598B" w:rsidP="003B7C5E">
      <w:pPr>
        <w:spacing w:line="360" w:lineRule="auto"/>
        <w:jc w:val="both"/>
        <w:rPr>
          <w:rFonts w:ascii="Times New Roman" w:hAnsi="Times New Roman" w:cs="Times New Roman"/>
          <w:sz w:val="24"/>
          <w:szCs w:val="24"/>
        </w:rPr>
      </w:pPr>
      <w:r w:rsidRPr="00D0598B">
        <w:rPr>
          <w:rFonts w:ascii="Times New Roman" w:hAnsi="Times New Roman" w:cs="Times New Roman"/>
          <w:color w:val="000000"/>
          <w:sz w:val="24"/>
          <w:szCs w:val="24"/>
        </w:rPr>
        <w:t>The findings validate the previous literature in terms of presence and maturity of GSCM practices such as Internal Environmental Management, Green Design, Green Logistics, Green Warehousing and Green Packaging, Collaboration with supply chain partners, and Investment Recovery practices adopted by O&amp;G companies. However</w:t>
      </w:r>
      <w:r>
        <w:rPr>
          <w:rFonts w:ascii="Times New Roman" w:hAnsi="Times New Roman" w:cs="Times New Roman"/>
          <w:color w:val="000000"/>
          <w:sz w:val="24"/>
          <w:szCs w:val="24"/>
        </w:rPr>
        <w:t>,</w:t>
      </w:r>
      <w:r w:rsidRPr="00D0598B">
        <w:rPr>
          <w:rFonts w:ascii="Times New Roman" w:hAnsi="Times New Roman" w:cs="Times New Roman"/>
          <w:color w:val="000000"/>
          <w:sz w:val="24"/>
          <w:szCs w:val="24"/>
        </w:rPr>
        <w:t xml:space="preserve"> the research identifies that the adoption of Green Purchasing practices </w:t>
      </w:r>
      <w:proofErr w:type="gramStart"/>
      <w:r w:rsidRPr="00D0598B">
        <w:rPr>
          <w:rFonts w:ascii="Times New Roman" w:hAnsi="Times New Roman" w:cs="Times New Roman"/>
          <w:color w:val="000000"/>
          <w:sz w:val="24"/>
          <w:szCs w:val="24"/>
        </w:rPr>
        <w:t>are</w:t>
      </w:r>
      <w:proofErr w:type="gramEnd"/>
      <w:r w:rsidRPr="00D0598B">
        <w:rPr>
          <w:rFonts w:ascii="Times New Roman" w:hAnsi="Times New Roman" w:cs="Times New Roman"/>
          <w:color w:val="000000"/>
          <w:sz w:val="24"/>
          <w:szCs w:val="24"/>
        </w:rPr>
        <w:t xml:space="preserve"> still in infancy stage whereas Green Production practices are more advanced compared to the academic literature on sustainability practices of the O&amp;G industry. </w:t>
      </w:r>
      <w:r w:rsidR="007E7DDA">
        <w:rPr>
          <w:rFonts w:ascii="Times New Roman" w:hAnsi="Times New Roman" w:cs="Times New Roman"/>
          <w:color w:val="000000"/>
          <w:sz w:val="24"/>
          <w:szCs w:val="24"/>
        </w:rPr>
        <w:t>Additionally,</w:t>
      </w:r>
      <w:r w:rsidRPr="00D0598B">
        <w:rPr>
          <w:rFonts w:ascii="Times New Roman" w:hAnsi="Times New Roman" w:cs="Times New Roman"/>
          <w:color w:val="000000"/>
          <w:sz w:val="24"/>
          <w:szCs w:val="24"/>
        </w:rPr>
        <w:t xml:space="preserve"> new insights are obtained on how O&amp;G companies are diversifying their business models and investing in the renewable energy business which has not been stated in the literature previously</w:t>
      </w:r>
      <w:r w:rsidR="007E7DDA">
        <w:rPr>
          <w:rFonts w:ascii="Times New Roman" w:hAnsi="Times New Roman" w:cs="Times New Roman"/>
          <w:color w:val="000000"/>
          <w:sz w:val="24"/>
          <w:szCs w:val="24"/>
        </w:rPr>
        <w:t>. Table 1 shows the typical practices employed</w:t>
      </w:r>
    </w:p>
    <w:p w14:paraId="4FD3AE62" w14:textId="77777777" w:rsidR="00D0598B" w:rsidRDefault="00D0598B" w:rsidP="00C96F10">
      <w:pPr>
        <w:spacing w:line="480" w:lineRule="auto"/>
        <w:rPr>
          <w:rFonts w:ascii="Times New Roman" w:hAnsi="Times New Roman" w:cs="Times New Roman"/>
          <w:b/>
          <w:bCs/>
          <w:sz w:val="24"/>
          <w:szCs w:val="24"/>
        </w:rPr>
      </w:pPr>
    </w:p>
    <w:p w14:paraId="21CB7A28" w14:textId="0155B37F" w:rsidR="00C96F10" w:rsidRPr="00D0598B" w:rsidRDefault="00C96F10" w:rsidP="00C96F10">
      <w:pPr>
        <w:spacing w:line="480" w:lineRule="auto"/>
        <w:rPr>
          <w:rFonts w:ascii="Times New Roman" w:hAnsi="Times New Roman" w:cs="Times New Roman"/>
          <w:b/>
          <w:bCs/>
          <w:sz w:val="24"/>
          <w:szCs w:val="24"/>
        </w:rPr>
      </w:pPr>
      <w:r w:rsidRPr="00D0598B">
        <w:rPr>
          <w:rFonts w:ascii="Times New Roman" w:hAnsi="Times New Roman" w:cs="Times New Roman"/>
          <w:b/>
          <w:bCs/>
          <w:sz w:val="24"/>
          <w:szCs w:val="24"/>
        </w:rPr>
        <w:t>Conclusion/implications</w:t>
      </w:r>
    </w:p>
    <w:p w14:paraId="6CA8CE71" w14:textId="77777777" w:rsidR="00D0598B" w:rsidRPr="00D0598B" w:rsidRDefault="00D0598B" w:rsidP="00D0598B">
      <w:pPr>
        <w:spacing w:line="360" w:lineRule="auto"/>
        <w:jc w:val="both"/>
        <w:rPr>
          <w:rFonts w:ascii="Times New Roman" w:hAnsi="Times New Roman" w:cs="Times New Roman"/>
          <w:sz w:val="24"/>
          <w:szCs w:val="24"/>
        </w:rPr>
      </w:pPr>
      <w:r w:rsidRPr="00D0598B">
        <w:rPr>
          <w:rFonts w:ascii="Times New Roman" w:hAnsi="Times New Roman" w:cs="Times New Roman"/>
          <w:color w:val="000000"/>
          <w:sz w:val="24"/>
          <w:szCs w:val="24"/>
        </w:rPr>
        <w:t xml:space="preserve">Practitioners and organisations associated with the O&amp;G sector or similar industries will be able to benefit from the GSCM practices in general and specifically insights on GSCM practices in the O&amp;G sector. Practitioners will also be able to benchmark their current GSCM practices with the research findings, develop and formulate strategies to maximise </w:t>
      </w:r>
      <w:r w:rsidRPr="00D0598B">
        <w:rPr>
          <w:rFonts w:ascii="Times New Roman" w:hAnsi="Times New Roman" w:cs="Times New Roman"/>
          <w:color w:val="000000"/>
          <w:sz w:val="24"/>
          <w:szCs w:val="24"/>
        </w:rPr>
        <w:lastRenderedPageBreak/>
        <w:t>implementation of GSCM practices to make their supply chains “greener” and their organisations environmentally sustainable.</w:t>
      </w:r>
    </w:p>
    <w:p w14:paraId="0983D693" w14:textId="7B10A752" w:rsidR="00C96F10" w:rsidRPr="00D0598B" w:rsidRDefault="007E7DDA" w:rsidP="007E7DDA">
      <w:pPr>
        <w:spacing w:line="360" w:lineRule="auto"/>
        <w:jc w:val="center"/>
        <w:rPr>
          <w:rFonts w:ascii="Times New Roman" w:hAnsi="Times New Roman" w:cs="Times New Roman"/>
          <w:sz w:val="24"/>
          <w:szCs w:val="24"/>
        </w:rPr>
      </w:pPr>
      <w:r>
        <w:rPr>
          <w:noProof/>
        </w:rPr>
        <w:drawing>
          <wp:inline distT="0" distB="0" distL="0" distR="0" wp14:anchorId="48EFE5A2" wp14:editId="6A21B170">
            <wp:extent cx="5679440" cy="6663447"/>
            <wp:effectExtent l="0" t="0" r="0" b="4445"/>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rotWithShape="1">
                    <a:blip r:embed="rId5"/>
                    <a:srcRect l="25215" t="16419" r="38101" b="8230"/>
                    <a:stretch/>
                  </pic:blipFill>
                  <pic:spPr bwMode="auto">
                    <a:xfrm>
                      <a:off x="0" y="0"/>
                      <a:ext cx="5712903" cy="6702708"/>
                    </a:xfrm>
                    <a:prstGeom prst="rect">
                      <a:avLst/>
                    </a:prstGeom>
                    <a:ln>
                      <a:noFill/>
                    </a:ln>
                    <a:extLst>
                      <a:ext uri="{53640926-AAD7-44D8-BBD7-CCE9431645EC}">
                        <a14:shadowObscured xmlns:a14="http://schemas.microsoft.com/office/drawing/2010/main"/>
                      </a:ext>
                    </a:extLst>
                  </pic:spPr>
                </pic:pic>
              </a:graphicData>
            </a:graphic>
          </wp:inline>
        </w:drawing>
      </w:r>
    </w:p>
    <w:p w14:paraId="718177DA" w14:textId="373DCA49" w:rsidR="00BA274C" w:rsidRPr="00D0598B" w:rsidRDefault="00BA274C" w:rsidP="000C0DB1">
      <w:pPr>
        <w:spacing w:line="480" w:lineRule="auto"/>
        <w:rPr>
          <w:rFonts w:ascii="Times New Roman" w:hAnsi="Times New Roman" w:cs="Times New Roman"/>
          <w:b/>
          <w:bCs/>
          <w:sz w:val="24"/>
          <w:szCs w:val="24"/>
        </w:rPr>
      </w:pPr>
      <w:r w:rsidRPr="00D0598B">
        <w:rPr>
          <w:rFonts w:ascii="Times New Roman" w:hAnsi="Times New Roman" w:cs="Times New Roman"/>
          <w:b/>
          <w:bCs/>
          <w:sz w:val="24"/>
          <w:szCs w:val="24"/>
        </w:rPr>
        <w:t>References</w:t>
      </w:r>
    </w:p>
    <w:p w14:paraId="63738054" w14:textId="77777777" w:rsidR="007E7DDA" w:rsidRPr="006F3A06" w:rsidRDefault="007E7DDA" w:rsidP="007E7DDA">
      <w:pPr>
        <w:pStyle w:val="Default"/>
        <w:autoSpaceDE/>
        <w:snapToGrid w:val="0"/>
        <w:spacing w:after="120"/>
        <w:jc w:val="both"/>
      </w:pPr>
      <w:r w:rsidRPr="006F3A06">
        <w:t xml:space="preserve">Ahmad, W. N. K. W., Brito, M. P. d. &amp; </w:t>
      </w:r>
      <w:proofErr w:type="spellStart"/>
      <w:r w:rsidRPr="006F3A06">
        <w:t>Tavasszy</w:t>
      </w:r>
      <w:proofErr w:type="spellEnd"/>
      <w:r w:rsidRPr="006F3A06">
        <w:t xml:space="preserve">, L. A., 2016. Sustainable supply chain management in the oil and gas industry A review of corporate sustainability reporting practices. </w:t>
      </w:r>
      <w:r w:rsidRPr="006F3A06">
        <w:rPr>
          <w:i/>
          <w:iCs/>
        </w:rPr>
        <w:t xml:space="preserve">Benchmarking: An International Journal, </w:t>
      </w:r>
      <w:r w:rsidRPr="006F3A06">
        <w:t>23(6), pp. 1423-1444.</w:t>
      </w:r>
    </w:p>
    <w:p w14:paraId="6B7E8882" w14:textId="3AA81D77" w:rsidR="007E7DDA" w:rsidRPr="006F3A06" w:rsidRDefault="007E7DDA" w:rsidP="00FD4CCC">
      <w:pPr>
        <w:pStyle w:val="Default"/>
        <w:autoSpaceDE/>
        <w:snapToGrid w:val="0"/>
        <w:spacing w:after="120"/>
        <w:jc w:val="both"/>
      </w:pPr>
      <w:proofErr w:type="spellStart"/>
      <w:r w:rsidRPr="006F3A06">
        <w:t>AlNuaimi</w:t>
      </w:r>
      <w:proofErr w:type="spellEnd"/>
      <w:r w:rsidRPr="006F3A06">
        <w:t xml:space="preserve">, B. K., </w:t>
      </w:r>
      <w:proofErr w:type="spellStart"/>
      <w:r w:rsidRPr="006F3A06">
        <w:t>Mazrouei</w:t>
      </w:r>
      <w:proofErr w:type="spellEnd"/>
      <w:r w:rsidRPr="006F3A06">
        <w:t xml:space="preserve">, M. A. &amp; </w:t>
      </w:r>
      <w:proofErr w:type="spellStart"/>
      <w:r w:rsidRPr="006F3A06">
        <w:t>Jabeen</w:t>
      </w:r>
      <w:proofErr w:type="spellEnd"/>
      <w:r w:rsidRPr="006F3A06">
        <w:t xml:space="preserve">, F., 2020. Enablers of green business process management in the oil and gas sector. </w:t>
      </w:r>
      <w:r w:rsidRPr="006F3A06">
        <w:rPr>
          <w:i/>
          <w:iCs/>
        </w:rPr>
        <w:t xml:space="preserve">International Journal of Productivity and Performance Management, </w:t>
      </w:r>
      <w:r w:rsidRPr="006F3A06">
        <w:t>68(8), pp. 1671-1694.</w:t>
      </w:r>
    </w:p>
    <w:p w14:paraId="6377B9FF" w14:textId="77777777" w:rsidR="007E7DDA" w:rsidRPr="006F3A06" w:rsidRDefault="007E7DDA" w:rsidP="00FD4CCC">
      <w:pPr>
        <w:pStyle w:val="Default"/>
        <w:autoSpaceDE/>
        <w:snapToGrid w:val="0"/>
        <w:spacing w:after="120"/>
        <w:jc w:val="both"/>
      </w:pPr>
      <w:proofErr w:type="spellStart"/>
      <w:r w:rsidRPr="006F3A06">
        <w:lastRenderedPageBreak/>
        <w:t>Busco</w:t>
      </w:r>
      <w:proofErr w:type="spellEnd"/>
      <w:r w:rsidRPr="006F3A06">
        <w:t xml:space="preserve">, C., </w:t>
      </w:r>
      <w:proofErr w:type="spellStart"/>
      <w:r w:rsidRPr="006F3A06">
        <w:t>Giovannoni</w:t>
      </w:r>
      <w:proofErr w:type="spellEnd"/>
      <w:r w:rsidRPr="006F3A06">
        <w:t xml:space="preserve">, E., </w:t>
      </w:r>
      <w:proofErr w:type="spellStart"/>
      <w:r w:rsidRPr="006F3A06">
        <w:t>Granà</w:t>
      </w:r>
      <w:proofErr w:type="spellEnd"/>
      <w:r w:rsidRPr="006F3A06">
        <w:t xml:space="preserve">, F. &amp; Izzo, M. F., 2018. Making sustainability meaningful: aspirations, </w:t>
      </w:r>
      <w:proofErr w:type="gramStart"/>
      <w:r w:rsidRPr="006F3A06">
        <w:t>discourses</w:t>
      </w:r>
      <w:proofErr w:type="gramEnd"/>
      <w:r w:rsidRPr="006F3A06">
        <w:t xml:space="preserve"> and reporting practices. </w:t>
      </w:r>
      <w:r w:rsidRPr="006F3A06">
        <w:rPr>
          <w:i/>
          <w:iCs/>
        </w:rPr>
        <w:t xml:space="preserve">Accounting, Auditing &amp; Accountability Journal, </w:t>
      </w:r>
      <w:r w:rsidRPr="006F3A06">
        <w:t xml:space="preserve">31(8), pp. 2218-2246. </w:t>
      </w:r>
    </w:p>
    <w:p w14:paraId="0AC274AF" w14:textId="60BD9130" w:rsidR="007E7DDA" w:rsidRPr="006F3A06" w:rsidRDefault="007E7DDA" w:rsidP="00FD4CCC">
      <w:pPr>
        <w:pStyle w:val="Default"/>
        <w:autoSpaceDE/>
        <w:snapToGrid w:val="0"/>
        <w:spacing w:after="120"/>
        <w:jc w:val="both"/>
      </w:pPr>
      <w:proofErr w:type="spellStart"/>
      <w:r w:rsidRPr="006F3A06">
        <w:t>Elsayed</w:t>
      </w:r>
      <w:proofErr w:type="spellEnd"/>
      <w:r w:rsidRPr="006F3A06">
        <w:t xml:space="preserve">, N. &amp; Ammar, S., 2020. Sustainability governance and </w:t>
      </w:r>
      <w:proofErr w:type="spellStart"/>
      <w:r w:rsidRPr="006F3A06">
        <w:t>legitimisation</w:t>
      </w:r>
      <w:proofErr w:type="spellEnd"/>
      <w:r w:rsidRPr="006F3A06">
        <w:t xml:space="preserve"> processes: Gulf of Mexico oil spill. </w:t>
      </w:r>
      <w:r w:rsidRPr="006F3A06">
        <w:rPr>
          <w:i/>
          <w:iCs/>
        </w:rPr>
        <w:t xml:space="preserve">Sustainability Accounting Management and Policy Journal, </w:t>
      </w:r>
      <w:r w:rsidRPr="006F3A06">
        <w:t>11(1), pp. 253-278.</w:t>
      </w:r>
    </w:p>
    <w:p w14:paraId="22F3DDD1" w14:textId="77777777" w:rsidR="007E7DDA" w:rsidRPr="006F3A06" w:rsidRDefault="007E7DDA" w:rsidP="007E7DDA">
      <w:pPr>
        <w:pStyle w:val="Default"/>
        <w:autoSpaceDE/>
        <w:snapToGrid w:val="0"/>
        <w:spacing w:after="120"/>
        <w:jc w:val="both"/>
      </w:pPr>
      <w:proofErr w:type="spellStart"/>
      <w:r w:rsidRPr="006F3A06">
        <w:t>Florescu</w:t>
      </w:r>
      <w:proofErr w:type="spellEnd"/>
      <w:r w:rsidRPr="006F3A06">
        <w:t xml:space="preserve">, M. S., </w:t>
      </w:r>
      <w:proofErr w:type="spellStart"/>
      <w:r w:rsidRPr="006F3A06">
        <w:t>Ceptureanu</w:t>
      </w:r>
      <w:proofErr w:type="spellEnd"/>
      <w:r w:rsidRPr="006F3A06">
        <w:t xml:space="preserve">, E. G., </w:t>
      </w:r>
      <w:proofErr w:type="spellStart"/>
      <w:r w:rsidRPr="006F3A06">
        <w:t>Cruceru</w:t>
      </w:r>
      <w:proofErr w:type="spellEnd"/>
      <w:r w:rsidRPr="006F3A06">
        <w:t xml:space="preserve">, A. F. &amp; </w:t>
      </w:r>
      <w:proofErr w:type="spellStart"/>
      <w:r w:rsidRPr="006F3A06">
        <w:t>Ceptureanu</w:t>
      </w:r>
      <w:proofErr w:type="spellEnd"/>
      <w:r w:rsidRPr="006F3A06">
        <w:t xml:space="preserve">, S. I., 2019. Sustainable Supply Chain Management Strategy Influence on Supply Chain Management Functions in the Oil and Gas Distribution Industry. </w:t>
      </w:r>
      <w:r w:rsidRPr="006F3A06">
        <w:rPr>
          <w:i/>
          <w:iCs/>
        </w:rPr>
        <w:t xml:space="preserve">Energies, </w:t>
      </w:r>
      <w:r w:rsidRPr="006F3A06">
        <w:t>12(9), p. 1632.</w:t>
      </w:r>
    </w:p>
    <w:p w14:paraId="628DB34E" w14:textId="2264D4A9" w:rsidR="007E7DDA" w:rsidRPr="006F3A06" w:rsidRDefault="007E7DDA" w:rsidP="00FD4CCC">
      <w:pPr>
        <w:pStyle w:val="Default"/>
        <w:autoSpaceDE/>
        <w:snapToGrid w:val="0"/>
        <w:spacing w:after="120"/>
        <w:jc w:val="both"/>
      </w:pPr>
      <w:r w:rsidRPr="006F3A06">
        <w:t xml:space="preserve">Hassan, A. &amp; </w:t>
      </w:r>
      <w:proofErr w:type="spellStart"/>
      <w:r w:rsidRPr="006F3A06">
        <w:t>Kouhy</w:t>
      </w:r>
      <w:proofErr w:type="spellEnd"/>
      <w:r w:rsidRPr="006F3A06">
        <w:t xml:space="preserve">, R., 2015. From environmentalism to corporate environmental accountability in the Nigerian petroleum industry Do green stakeholders </w:t>
      </w:r>
      <w:proofErr w:type="gramStart"/>
      <w:r w:rsidRPr="006F3A06">
        <w:t>matter?.</w:t>
      </w:r>
      <w:proofErr w:type="gramEnd"/>
      <w:r w:rsidRPr="006F3A06">
        <w:t xml:space="preserve"> </w:t>
      </w:r>
      <w:r w:rsidRPr="006F3A06">
        <w:rPr>
          <w:i/>
          <w:iCs/>
        </w:rPr>
        <w:t xml:space="preserve">International Journal of Energy Sector Management, </w:t>
      </w:r>
      <w:r w:rsidRPr="006F3A06">
        <w:t>9(2), pp. 204-226.</w:t>
      </w:r>
    </w:p>
    <w:p w14:paraId="113F2C12" w14:textId="700D2E43" w:rsidR="007E7DDA" w:rsidRPr="006F3A06" w:rsidRDefault="007E7DDA" w:rsidP="00FD4CCC">
      <w:pPr>
        <w:pStyle w:val="Default"/>
        <w:autoSpaceDE/>
        <w:snapToGrid w:val="0"/>
        <w:spacing w:after="120"/>
        <w:jc w:val="both"/>
      </w:pPr>
      <w:proofErr w:type="spellStart"/>
      <w:r w:rsidRPr="006F3A06">
        <w:t>Jagoda</w:t>
      </w:r>
      <w:proofErr w:type="spellEnd"/>
      <w:r w:rsidRPr="006F3A06">
        <w:t xml:space="preserve">, K. &amp; Wojcik, P., 2019. Implementation of risk management and corporate sustainability in the Canadian oil and gas industry </w:t>
      </w:r>
      <w:proofErr w:type="gramStart"/>
      <w:r w:rsidRPr="006F3A06">
        <w:t>An</w:t>
      </w:r>
      <w:proofErr w:type="gramEnd"/>
      <w:r w:rsidRPr="006F3A06">
        <w:t xml:space="preserve"> evolutionary perspective. </w:t>
      </w:r>
      <w:r w:rsidRPr="006F3A06">
        <w:rPr>
          <w:i/>
          <w:iCs/>
        </w:rPr>
        <w:t xml:space="preserve">Accounting Research Journal, </w:t>
      </w:r>
      <w:r w:rsidRPr="006F3A06">
        <w:t>32(3), pp. 381-398.</w:t>
      </w:r>
    </w:p>
    <w:p w14:paraId="1A2D2B1C" w14:textId="15A06AC4" w:rsidR="007E7DDA" w:rsidRPr="006F3A06" w:rsidRDefault="007E7DDA" w:rsidP="00FD4CCC">
      <w:pPr>
        <w:pStyle w:val="Default"/>
        <w:autoSpaceDE/>
        <w:snapToGrid w:val="0"/>
        <w:spacing w:after="120"/>
        <w:jc w:val="both"/>
      </w:pPr>
      <w:proofErr w:type="spellStart"/>
      <w:r w:rsidRPr="006F3A06">
        <w:t>Phatak</w:t>
      </w:r>
      <w:proofErr w:type="spellEnd"/>
      <w:r w:rsidRPr="006F3A06">
        <w:t xml:space="preserve">, S. &amp; </w:t>
      </w:r>
      <w:proofErr w:type="spellStart"/>
      <w:r w:rsidRPr="006F3A06">
        <w:t>Sople</w:t>
      </w:r>
      <w:proofErr w:type="spellEnd"/>
      <w:r w:rsidRPr="006F3A06">
        <w:t xml:space="preserve">, V., 2018. Drivers and Barriers of Sustainable Supply Chain: A Literature Review on Indian Perspective. </w:t>
      </w:r>
      <w:r w:rsidRPr="006F3A06">
        <w:rPr>
          <w:i/>
          <w:iCs/>
        </w:rPr>
        <w:t xml:space="preserve">International Journal of Business Insights and Transformation, </w:t>
      </w:r>
      <w:r w:rsidRPr="006F3A06">
        <w:t>12(1).</w:t>
      </w:r>
    </w:p>
    <w:p w14:paraId="4367083C" w14:textId="77777777" w:rsidR="007E7DDA" w:rsidRPr="006F3A06" w:rsidRDefault="007E7DDA" w:rsidP="007E7DDA">
      <w:pPr>
        <w:pStyle w:val="Default"/>
        <w:autoSpaceDE/>
        <w:snapToGrid w:val="0"/>
        <w:spacing w:after="120"/>
        <w:jc w:val="both"/>
      </w:pPr>
      <w:r w:rsidRPr="006F3A06">
        <w:t xml:space="preserve">Raut, R., </w:t>
      </w:r>
      <w:proofErr w:type="spellStart"/>
      <w:r w:rsidRPr="006F3A06">
        <w:t>Narkhede</w:t>
      </w:r>
      <w:proofErr w:type="spellEnd"/>
      <w:r w:rsidRPr="006F3A06">
        <w:t xml:space="preserve">, B. E., </w:t>
      </w:r>
      <w:proofErr w:type="spellStart"/>
      <w:r w:rsidRPr="006F3A06">
        <w:t>Gardas</w:t>
      </w:r>
      <w:proofErr w:type="spellEnd"/>
      <w:r w:rsidRPr="006F3A06">
        <w:t xml:space="preserve">, B. B. &amp; Luong, H. T., 2018. An ISM approach for the barrier analysis in implementing sustainable practices The Indian oil and gas sector. </w:t>
      </w:r>
      <w:r w:rsidRPr="006F3A06">
        <w:rPr>
          <w:i/>
          <w:iCs/>
        </w:rPr>
        <w:t xml:space="preserve">Benchmarking: An International Journal, </w:t>
      </w:r>
      <w:r w:rsidRPr="006F3A06">
        <w:t>25(4), pp. 1245-1271.</w:t>
      </w:r>
    </w:p>
    <w:p w14:paraId="462C9EF2" w14:textId="77777777" w:rsidR="007E7DDA" w:rsidRPr="00D0598B" w:rsidRDefault="007E7DDA" w:rsidP="00FD4CCC">
      <w:pPr>
        <w:pStyle w:val="Default"/>
        <w:autoSpaceDE/>
        <w:snapToGrid w:val="0"/>
        <w:spacing w:after="120"/>
        <w:jc w:val="both"/>
        <w:rPr>
          <w:color w:val="auto"/>
        </w:rPr>
      </w:pPr>
    </w:p>
    <w:sectPr w:rsidR="007E7DDA" w:rsidRPr="00D059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51AF2"/>
    <w:multiLevelType w:val="hybridMultilevel"/>
    <w:tmpl w:val="3F2A99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B18280F"/>
    <w:multiLevelType w:val="hybridMultilevel"/>
    <w:tmpl w:val="F36E5E0E"/>
    <w:lvl w:ilvl="0" w:tplc="71D8C84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4B702D"/>
    <w:multiLevelType w:val="hybridMultilevel"/>
    <w:tmpl w:val="97E47B24"/>
    <w:lvl w:ilvl="0" w:tplc="4FDCFD16">
      <w:start w:val="1"/>
      <w:numFmt w:val="decimal"/>
      <w:lvlText w:val="%1."/>
      <w:lvlJc w:val="left"/>
      <w:pPr>
        <w:ind w:left="2968" w:hanging="360"/>
      </w:pPr>
      <w:rPr>
        <w:b w:val="0"/>
        <w:caps w:val="0"/>
        <w:strike w:val="0"/>
        <w:dstrike w:val="0"/>
        <w:vanish w:val="0"/>
        <w:webHidden w:val="0"/>
        <w:sz w:val="18"/>
        <w:szCs w:val="24"/>
        <w:u w:val="none"/>
        <w:effect w:val="none"/>
        <w:vertAlign w:val="baseline"/>
        <w:specVanish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4848527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4236508">
    <w:abstractNumId w:val="1"/>
  </w:num>
  <w:num w:numId="3" w16cid:durableId="56828627">
    <w:abstractNumId w:val="2"/>
  </w:num>
  <w:num w:numId="4" w16cid:durableId="1892229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4F6"/>
    <w:rsid w:val="000C0DB1"/>
    <w:rsid w:val="00254ED5"/>
    <w:rsid w:val="002D0DCC"/>
    <w:rsid w:val="002E0160"/>
    <w:rsid w:val="003B7C5E"/>
    <w:rsid w:val="004F1F56"/>
    <w:rsid w:val="0063613D"/>
    <w:rsid w:val="00681F56"/>
    <w:rsid w:val="006F3A06"/>
    <w:rsid w:val="007364F6"/>
    <w:rsid w:val="007936BE"/>
    <w:rsid w:val="007A429D"/>
    <w:rsid w:val="007E7DDA"/>
    <w:rsid w:val="007F1E44"/>
    <w:rsid w:val="00802FC9"/>
    <w:rsid w:val="008051C8"/>
    <w:rsid w:val="009050F0"/>
    <w:rsid w:val="009B68EF"/>
    <w:rsid w:val="009C7EE4"/>
    <w:rsid w:val="009D5A28"/>
    <w:rsid w:val="00AA748F"/>
    <w:rsid w:val="00AE587C"/>
    <w:rsid w:val="00BA274C"/>
    <w:rsid w:val="00BD746C"/>
    <w:rsid w:val="00C96848"/>
    <w:rsid w:val="00C96F10"/>
    <w:rsid w:val="00D0598B"/>
    <w:rsid w:val="00D13686"/>
    <w:rsid w:val="00D16DE2"/>
    <w:rsid w:val="00DA241B"/>
    <w:rsid w:val="00E01682"/>
    <w:rsid w:val="00E227BD"/>
    <w:rsid w:val="00F7446A"/>
    <w:rsid w:val="00F8230C"/>
    <w:rsid w:val="00FD4C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AC1A2"/>
  <w15:chartTrackingRefBased/>
  <w15:docId w15:val="{4B837393-2F2E-4BBA-A7F4-A1C0C3DF8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8keywords">
    <w:name w:val="MDPI_1.8_keywords"/>
    <w:next w:val="Normal"/>
    <w:qFormat/>
    <w:rsid w:val="007364F6"/>
    <w:pPr>
      <w:adjustRightInd w:val="0"/>
      <w:snapToGrid w:val="0"/>
      <w:spacing w:before="240" w:line="260" w:lineRule="atLeast"/>
      <w:ind w:left="2608"/>
      <w:jc w:val="both"/>
    </w:pPr>
    <w:rPr>
      <w:rFonts w:ascii="Palatino Linotype" w:eastAsia="Times New Roman" w:hAnsi="Palatino Linotype" w:cs="Times New Roman"/>
      <w:snapToGrid w:val="0"/>
      <w:color w:val="000000"/>
      <w:sz w:val="18"/>
      <w:lang w:val="en-US" w:eastAsia="de-DE" w:bidi="en-US"/>
    </w:rPr>
  </w:style>
  <w:style w:type="paragraph" w:customStyle="1" w:styleId="MDPI12title">
    <w:name w:val="MDPI_1.2_title"/>
    <w:next w:val="Normal"/>
    <w:qFormat/>
    <w:rsid w:val="007364F6"/>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7364F6"/>
    <w:pPr>
      <w:adjustRightInd w:val="0"/>
      <w:snapToGrid w:val="0"/>
      <w:spacing w:after="360" w:line="260" w:lineRule="atLeast"/>
    </w:pPr>
    <w:rPr>
      <w:rFonts w:ascii="Palatino Linotype" w:eastAsia="Times New Roman" w:hAnsi="Palatino Linotype" w:cs="Times New Roman"/>
      <w:b/>
      <w:color w:val="000000"/>
      <w:sz w:val="20"/>
      <w:lang w:val="en-US" w:eastAsia="de-DE" w:bidi="en-US"/>
    </w:rPr>
  </w:style>
  <w:style w:type="paragraph" w:customStyle="1" w:styleId="MDPI16affiliation">
    <w:name w:val="MDPI_1.6_affiliation"/>
    <w:qFormat/>
    <w:rsid w:val="007364F6"/>
    <w:pPr>
      <w:adjustRightInd w:val="0"/>
      <w:snapToGrid w:val="0"/>
      <w:spacing w:line="200" w:lineRule="atLeast"/>
      <w:ind w:left="2806" w:hanging="198"/>
    </w:pPr>
    <w:rPr>
      <w:rFonts w:ascii="Palatino Linotype" w:eastAsia="Times New Roman" w:hAnsi="Palatino Linotype" w:cs="Times New Roman"/>
      <w:color w:val="000000"/>
      <w:sz w:val="16"/>
      <w:szCs w:val="18"/>
      <w:lang w:val="en-US" w:eastAsia="de-DE" w:bidi="en-US"/>
    </w:rPr>
  </w:style>
  <w:style w:type="paragraph" w:customStyle="1" w:styleId="MDPI31text">
    <w:name w:val="MDPI_3.1_text"/>
    <w:qFormat/>
    <w:rsid w:val="002D0DCC"/>
    <w:pPr>
      <w:adjustRightInd w:val="0"/>
      <w:snapToGrid w:val="0"/>
      <w:spacing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Default">
    <w:name w:val="Default"/>
    <w:uiPriority w:val="99"/>
    <w:rsid w:val="00802FC9"/>
    <w:pPr>
      <w:autoSpaceDE w:val="0"/>
      <w:autoSpaceDN w:val="0"/>
      <w:adjustRightInd w:val="0"/>
    </w:pPr>
    <w:rPr>
      <w:rFonts w:ascii="Times New Roman" w:hAnsi="Times New Roman" w:cs="Times New Roman"/>
      <w:color w:val="000000"/>
      <w:sz w:val="24"/>
      <w:szCs w:val="24"/>
      <w:lang w:val="en-US"/>
    </w:rPr>
  </w:style>
  <w:style w:type="character" w:customStyle="1" w:styleId="ref-text">
    <w:name w:val="ref-text"/>
    <w:basedOn w:val="DefaultParagraphFont"/>
    <w:rsid w:val="00FD4CCC"/>
  </w:style>
  <w:style w:type="character" w:customStyle="1" w:styleId="nlmconf-name">
    <w:name w:val="nlm_conf-name"/>
    <w:basedOn w:val="DefaultParagraphFont"/>
    <w:rsid w:val="00FD4CCC"/>
  </w:style>
  <w:style w:type="character" w:customStyle="1" w:styleId="citationtext">
    <w:name w:val="citationtext"/>
    <w:basedOn w:val="DefaultParagraphFont"/>
    <w:rsid w:val="00FD4CCC"/>
  </w:style>
  <w:style w:type="character" w:styleId="Hyperlink">
    <w:name w:val="Hyperlink"/>
    <w:basedOn w:val="DefaultParagraphFont"/>
    <w:uiPriority w:val="99"/>
    <w:unhideWhenUsed/>
    <w:rsid w:val="00FD4CCC"/>
    <w:rPr>
      <w:color w:val="0563C1" w:themeColor="hyperlink"/>
      <w:u w:val="single"/>
    </w:rPr>
  </w:style>
  <w:style w:type="character" w:styleId="UnresolvedMention">
    <w:name w:val="Unresolved Mention"/>
    <w:basedOn w:val="DefaultParagraphFont"/>
    <w:uiPriority w:val="99"/>
    <w:semiHidden/>
    <w:unhideWhenUsed/>
    <w:rsid w:val="00FD4C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431308">
      <w:bodyDiv w:val="1"/>
      <w:marLeft w:val="0"/>
      <w:marRight w:val="0"/>
      <w:marTop w:val="0"/>
      <w:marBottom w:val="0"/>
      <w:divBdr>
        <w:top w:val="none" w:sz="0" w:space="0" w:color="auto"/>
        <w:left w:val="none" w:sz="0" w:space="0" w:color="auto"/>
        <w:bottom w:val="none" w:sz="0" w:space="0" w:color="auto"/>
        <w:right w:val="none" w:sz="0" w:space="0" w:color="auto"/>
      </w:divBdr>
      <w:divsChild>
        <w:div w:id="18110497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1028</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Lyndon Murphy</dc:creator>
  <cp:keywords/>
  <dc:description/>
  <cp:lastModifiedBy>Andrew Thomas [ant42] (Staff)</cp:lastModifiedBy>
  <cp:revision>2</cp:revision>
  <dcterms:created xsi:type="dcterms:W3CDTF">2023-01-16T17:03:00Z</dcterms:created>
  <dcterms:modified xsi:type="dcterms:W3CDTF">2023-01-16T17:03:00Z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-653949148</vt:i4>
  </property>
  <property fmtid="{D5CDD505-2E9C-101B-9397-08002B2CF9AE}" pid="3" name="_NewReviewCycle">
    <vt:lpwstr/>
  </property>
  <property fmtid="{D5CDD505-2E9C-101B-9397-08002B2CF9AE}" pid="4" name="_EmailSubject">
    <vt:lpwstr>2 x Extended Abstracts for AMI Conference</vt:lpwstr>
  </property>
  <property fmtid="{D5CDD505-2E9C-101B-9397-08002B2CF9AE}" pid="5" name="_AuthorEmail">
    <vt:lpwstr>ant42@aber.ac.uk</vt:lpwstr>
  </property>
  <property fmtid="{D5CDD505-2E9C-101B-9397-08002B2CF9AE}" pid="6" name="_AuthorEmailDisplayName">
    <vt:lpwstr>Andrew Thomas [ant42] (Staff)</vt:lpwstr>
  </property>
</Properties>
</file>